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3CE" w:rsidRDefault="00B433CE" w:rsidP="006A680D">
      <w:pPr>
        <w:pStyle w:val="En-tte"/>
        <w:spacing w:after="120"/>
        <w:rPr>
          <w:rFonts w:eastAsia="Times New Roman" w:cstheme="minorHAnsi"/>
          <w:b/>
          <w:bCs/>
          <w:sz w:val="32"/>
          <w:szCs w:val="32"/>
          <w:lang w:val="fr-BE" w:eastAsia="fr-FR"/>
        </w:rPr>
      </w:pPr>
    </w:p>
    <w:p w:rsidR="002D759E" w:rsidRDefault="002D759E" w:rsidP="006A680D">
      <w:pPr>
        <w:pStyle w:val="En-tte"/>
        <w:spacing w:after="120"/>
        <w:rPr>
          <w:rFonts w:eastAsia="Times New Roman" w:cstheme="minorHAnsi"/>
          <w:b/>
          <w:bCs/>
          <w:sz w:val="32"/>
          <w:szCs w:val="32"/>
          <w:lang w:val="fr-BE" w:eastAsia="fr-FR"/>
        </w:rPr>
      </w:pPr>
      <w:r>
        <w:rPr>
          <w:rFonts w:eastAsia="Times New Roman" w:cstheme="minorHAnsi"/>
          <w:b/>
          <w:bCs/>
          <w:sz w:val="32"/>
          <w:szCs w:val="32"/>
          <w:lang w:val="fr-BE" w:eastAsia="fr-FR"/>
        </w:rPr>
        <w:t>NORD MAROC</w:t>
      </w:r>
      <w:r w:rsidR="000E20C0" w:rsidRPr="00F94249">
        <w:rPr>
          <w:rFonts w:eastAsia="Times New Roman" w:cstheme="minorHAnsi"/>
          <w:b/>
          <w:bCs/>
          <w:sz w:val="32"/>
          <w:szCs w:val="32"/>
          <w:lang w:val="fr-BE" w:eastAsia="fr-FR"/>
        </w:rPr>
        <w:t>_</w:t>
      </w:r>
      <w:r w:rsidR="00E825D3">
        <w:rPr>
          <w:rFonts w:eastAsia="Times New Roman" w:cstheme="minorHAnsi"/>
          <w:sz w:val="32"/>
          <w:szCs w:val="32"/>
          <w:lang w:val="fr-BE" w:eastAsia="fr-FR"/>
        </w:rPr>
        <w:t>L’ARCHITECTURE DE LA VILLE-TERRITOIRE</w:t>
      </w:r>
    </w:p>
    <w:p w:rsidR="00E825D3" w:rsidRDefault="002D759E" w:rsidP="006A680D">
      <w:pPr>
        <w:spacing w:after="120"/>
        <w:rPr>
          <w:rFonts w:eastAsia="Times New Roman" w:cstheme="minorHAnsi"/>
          <w:sz w:val="22"/>
          <w:szCs w:val="22"/>
          <w:lang w:val="fr-BE" w:eastAsia="fr-FR"/>
        </w:rPr>
      </w:pPr>
      <w:r>
        <w:rPr>
          <w:rFonts w:eastAsia="Times New Roman" w:cstheme="minorHAnsi"/>
          <w:sz w:val="22"/>
          <w:szCs w:val="22"/>
          <w:lang w:val="fr-BE" w:eastAsia="fr-FR"/>
        </w:rPr>
        <w:t>L’at</w:t>
      </w:r>
      <w:r w:rsidR="00E825D3">
        <w:rPr>
          <w:rFonts w:eastAsia="Times New Roman" w:cstheme="minorHAnsi"/>
          <w:sz w:val="22"/>
          <w:szCs w:val="22"/>
          <w:lang w:val="fr-BE" w:eastAsia="fr-FR"/>
        </w:rPr>
        <w:t>elier consacrera l’</w:t>
      </w:r>
      <w:r>
        <w:rPr>
          <w:rFonts w:eastAsia="Times New Roman" w:cstheme="minorHAnsi"/>
          <w:sz w:val="22"/>
          <w:szCs w:val="22"/>
          <w:lang w:val="fr-BE" w:eastAsia="fr-FR"/>
        </w:rPr>
        <w:t xml:space="preserve">année académique </w:t>
      </w:r>
      <w:r w:rsidR="00E825D3">
        <w:rPr>
          <w:rFonts w:eastAsia="Times New Roman" w:cstheme="minorHAnsi"/>
          <w:sz w:val="22"/>
          <w:szCs w:val="22"/>
          <w:lang w:val="fr-BE" w:eastAsia="fr-FR"/>
        </w:rPr>
        <w:t>(Q1 + Q2) à deux territoires du</w:t>
      </w:r>
      <w:r>
        <w:rPr>
          <w:rFonts w:eastAsia="Times New Roman" w:cstheme="minorHAnsi"/>
          <w:sz w:val="22"/>
          <w:szCs w:val="22"/>
          <w:lang w:val="fr-BE" w:eastAsia="fr-FR"/>
        </w:rPr>
        <w:t xml:space="preserve"> Nord Maroc</w:t>
      </w:r>
      <w:r w:rsidR="00E825D3">
        <w:rPr>
          <w:rFonts w:eastAsia="Times New Roman" w:cstheme="minorHAnsi"/>
          <w:sz w:val="22"/>
          <w:szCs w:val="22"/>
          <w:lang w:val="fr-BE" w:eastAsia="fr-FR"/>
        </w:rPr>
        <w:t>, dans le cadre d’une collaboration</w:t>
      </w:r>
      <w:r w:rsidRPr="00F94249">
        <w:rPr>
          <w:rFonts w:eastAsia="Times New Roman" w:cstheme="minorHAnsi"/>
          <w:sz w:val="22"/>
          <w:szCs w:val="22"/>
          <w:lang w:val="fr-BE" w:eastAsia="fr-FR"/>
        </w:rPr>
        <w:t xml:space="preserve"> avec l’Ecole Nationale d’Architecture </w:t>
      </w:r>
      <w:r>
        <w:rPr>
          <w:rFonts w:eastAsia="Times New Roman" w:cstheme="minorHAnsi"/>
          <w:sz w:val="22"/>
          <w:szCs w:val="22"/>
          <w:lang w:val="fr-BE" w:eastAsia="fr-FR"/>
        </w:rPr>
        <w:t xml:space="preserve">de </w:t>
      </w:r>
      <w:proofErr w:type="spellStart"/>
      <w:r>
        <w:rPr>
          <w:rFonts w:eastAsia="Times New Roman" w:cstheme="minorHAnsi"/>
          <w:sz w:val="22"/>
          <w:szCs w:val="22"/>
          <w:lang w:val="fr-BE" w:eastAsia="fr-FR"/>
        </w:rPr>
        <w:t>Tetouan</w:t>
      </w:r>
      <w:proofErr w:type="spellEnd"/>
      <w:r>
        <w:rPr>
          <w:rFonts w:eastAsia="Times New Roman" w:cstheme="minorHAnsi"/>
          <w:sz w:val="22"/>
          <w:szCs w:val="22"/>
          <w:lang w:val="fr-BE" w:eastAsia="fr-FR"/>
        </w:rPr>
        <w:t xml:space="preserve"> </w:t>
      </w:r>
      <w:r w:rsidR="00F94249" w:rsidRPr="00F94249">
        <w:rPr>
          <w:rFonts w:eastAsia="Times New Roman" w:cstheme="minorHAnsi"/>
          <w:sz w:val="22"/>
          <w:szCs w:val="22"/>
          <w:lang w:val="fr-BE" w:eastAsia="fr-FR"/>
        </w:rPr>
        <w:t>(ENAT, Maroc)</w:t>
      </w:r>
      <w:r w:rsidR="00E825D3">
        <w:rPr>
          <w:rFonts w:eastAsia="Times New Roman" w:cstheme="minorHAnsi"/>
          <w:sz w:val="22"/>
          <w:szCs w:val="22"/>
          <w:lang w:val="fr-BE" w:eastAsia="fr-FR"/>
        </w:rPr>
        <w:t> </w:t>
      </w:r>
      <w:r w:rsidR="006A680D">
        <w:rPr>
          <w:rFonts w:eastAsia="Times New Roman" w:cstheme="minorHAnsi"/>
          <w:sz w:val="22"/>
          <w:szCs w:val="22"/>
          <w:lang w:val="fr-BE" w:eastAsia="fr-FR"/>
        </w:rPr>
        <w:t xml:space="preserve">et les agences urbaines de Larache et Tétouan </w:t>
      </w:r>
      <w:r w:rsidR="00E825D3">
        <w:rPr>
          <w:rFonts w:eastAsia="Times New Roman" w:cstheme="minorHAnsi"/>
          <w:sz w:val="22"/>
          <w:szCs w:val="22"/>
          <w:lang w:val="fr-BE" w:eastAsia="fr-FR"/>
        </w:rPr>
        <w:t>:</w:t>
      </w:r>
    </w:p>
    <w:p w:rsidR="00AA2BF4" w:rsidRPr="00AA2BF4" w:rsidRDefault="00E825D3" w:rsidP="00AA2BF4">
      <w:pPr>
        <w:pStyle w:val="Paragraphedeliste"/>
        <w:numPr>
          <w:ilvl w:val="0"/>
          <w:numId w:val="4"/>
        </w:numPr>
        <w:spacing w:after="120"/>
        <w:ind w:left="714" w:hanging="357"/>
        <w:rPr>
          <w:rFonts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  <w:lang w:val="fr-BE" w:eastAsia="fr-FR"/>
        </w:rPr>
        <w:t xml:space="preserve">Le premier territoire sera celui du Grand </w:t>
      </w:r>
      <w:proofErr w:type="spellStart"/>
      <w:r>
        <w:rPr>
          <w:rFonts w:eastAsia="Times New Roman" w:cstheme="minorHAnsi"/>
          <w:sz w:val="22"/>
          <w:szCs w:val="22"/>
          <w:lang w:val="fr-BE" w:eastAsia="fr-FR"/>
        </w:rPr>
        <w:t>Tetouan</w:t>
      </w:r>
      <w:proofErr w:type="spellEnd"/>
      <w:r w:rsidR="00F94249" w:rsidRPr="00E825D3">
        <w:rPr>
          <w:rFonts w:eastAsia="Times New Roman" w:cstheme="minorHAnsi"/>
          <w:sz w:val="22"/>
          <w:szCs w:val="22"/>
          <w:lang w:val="fr-BE" w:eastAsia="fr-FR"/>
        </w:rPr>
        <w:t>.</w:t>
      </w:r>
      <w:r w:rsidR="00884A63" w:rsidRPr="00E825D3">
        <w:rPr>
          <w:rFonts w:eastAsia="Times New Roman" w:cstheme="minorHAnsi"/>
          <w:sz w:val="22"/>
          <w:szCs w:val="22"/>
          <w:lang w:val="fr-BE" w:eastAsia="fr-FR"/>
        </w:rPr>
        <w:t xml:space="preserve"> </w:t>
      </w:r>
      <w:r>
        <w:rPr>
          <w:rFonts w:eastAsia="Times New Roman" w:cstheme="minorHAnsi"/>
          <w:sz w:val="22"/>
          <w:szCs w:val="22"/>
          <w:lang w:val="fr-BE" w:eastAsia="fr-FR"/>
        </w:rPr>
        <w:t xml:space="preserve">On </w:t>
      </w:r>
      <w:r w:rsidR="006A680D">
        <w:rPr>
          <w:rFonts w:eastAsia="Times New Roman" w:cstheme="minorHAnsi"/>
          <w:sz w:val="22"/>
          <w:szCs w:val="22"/>
          <w:lang w:val="fr-BE" w:eastAsia="fr-FR"/>
        </w:rPr>
        <w:t>s’appuiera sur</w:t>
      </w:r>
      <w:r>
        <w:rPr>
          <w:rFonts w:eastAsia="Times New Roman" w:cstheme="minorHAnsi"/>
          <w:sz w:val="22"/>
          <w:szCs w:val="22"/>
          <w:lang w:val="fr-BE" w:eastAsia="fr-FR"/>
        </w:rPr>
        <w:t xml:space="preserve"> le travail exploratoire mené au deuxième quadrimestre de l’année académique passée </w:t>
      </w:r>
      <w:r w:rsidR="001C7AD7" w:rsidRPr="00E825D3">
        <w:rPr>
          <w:rFonts w:eastAsia="Times New Roman" w:cstheme="minorHAnsi"/>
          <w:sz w:val="22"/>
          <w:szCs w:val="22"/>
          <w:lang w:val="fr-BE" w:eastAsia="fr-FR"/>
        </w:rPr>
        <w:t>sur le thème de la ville linéaire</w:t>
      </w:r>
      <w:r>
        <w:rPr>
          <w:rFonts w:eastAsia="Times New Roman" w:cstheme="minorHAnsi"/>
          <w:sz w:val="22"/>
          <w:szCs w:val="22"/>
          <w:lang w:val="fr-BE" w:eastAsia="fr-FR"/>
        </w:rPr>
        <w:t>.</w:t>
      </w:r>
      <w:r w:rsidR="005B4439">
        <w:rPr>
          <w:rFonts w:eastAsia="Times New Roman" w:cstheme="minorHAnsi"/>
          <w:sz w:val="22"/>
          <w:szCs w:val="22"/>
          <w:lang w:val="fr-BE" w:eastAsia="fr-FR"/>
        </w:rPr>
        <w:t xml:space="preserve"> </w:t>
      </w:r>
      <w:r w:rsidR="006A680D">
        <w:rPr>
          <w:rFonts w:eastAsia="Times New Roman" w:cstheme="minorHAnsi"/>
          <w:sz w:val="22"/>
          <w:szCs w:val="22"/>
          <w:lang w:val="fr-BE" w:eastAsia="fr-FR"/>
        </w:rPr>
        <w:t>Ce travail</w:t>
      </w:r>
      <w:r w:rsidR="005B4439">
        <w:rPr>
          <w:rFonts w:eastAsia="Times New Roman" w:cstheme="minorHAnsi"/>
          <w:sz w:val="22"/>
          <w:szCs w:val="22"/>
          <w:lang w:val="fr-BE" w:eastAsia="fr-FR"/>
        </w:rPr>
        <w:t xml:space="preserve"> répond à une sollicitation de l’Agence Urbaine de </w:t>
      </w:r>
      <w:proofErr w:type="spellStart"/>
      <w:r w:rsidR="005B4439">
        <w:rPr>
          <w:rFonts w:eastAsia="Times New Roman" w:cstheme="minorHAnsi"/>
          <w:sz w:val="22"/>
          <w:szCs w:val="22"/>
          <w:lang w:val="fr-BE" w:eastAsia="fr-FR"/>
        </w:rPr>
        <w:t>Tetouan</w:t>
      </w:r>
      <w:proofErr w:type="spellEnd"/>
      <w:r w:rsidR="005B4439">
        <w:rPr>
          <w:rFonts w:eastAsia="Times New Roman" w:cstheme="minorHAnsi"/>
          <w:sz w:val="22"/>
          <w:szCs w:val="22"/>
          <w:lang w:val="fr-BE" w:eastAsia="fr-FR"/>
        </w:rPr>
        <w:t xml:space="preserve">, dans le cadre du développement du SDAU (Schéma Directeur d’Aménagement et d’Urbanisme) pour le Grand </w:t>
      </w:r>
      <w:proofErr w:type="spellStart"/>
      <w:r w:rsidR="005B4439">
        <w:rPr>
          <w:rFonts w:eastAsia="Times New Roman" w:cstheme="minorHAnsi"/>
          <w:sz w:val="22"/>
          <w:szCs w:val="22"/>
          <w:lang w:val="fr-BE" w:eastAsia="fr-FR"/>
        </w:rPr>
        <w:t>Tetouan</w:t>
      </w:r>
      <w:proofErr w:type="spellEnd"/>
      <w:r w:rsidR="005B4439">
        <w:rPr>
          <w:rFonts w:eastAsia="Times New Roman" w:cstheme="minorHAnsi"/>
          <w:sz w:val="22"/>
          <w:szCs w:val="22"/>
          <w:lang w:val="fr-BE" w:eastAsia="fr-FR"/>
        </w:rPr>
        <w:t>.</w:t>
      </w:r>
      <w:r w:rsidR="00B433CE">
        <w:rPr>
          <w:rFonts w:eastAsia="Times New Roman" w:cstheme="minorHAnsi"/>
          <w:sz w:val="22"/>
          <w:szCs w:val="22"/>
          <w:lang w:val="fr-BE" w:eastAsia="fr-FR"/>
        </w:rPr>
        <w:t xml:space="preserve"> Le projet fera également l’objet d’une collaboration avec </w:t>
      </w:r>
      <w:r w:rsidR="00097D66">
        <w:rPr>
          <w:rFonts w:eastAsia="Times New Roman" w:cstheme="minorHAnsi"/>
          <w:sz w:val="22"/>
          <w:szCs w:val="22"/>
          <w:lang w:val="fr-BE" w:eastAsia="fr-FR"/>
        </w:rPr>
        <w:t>un groupe d’étudiants de l’Ecole d’architecture de Marseille, sous la direction de Laurent Hodebert.</w:t>
      </w:r>
    </w:p>
    <w:p w:rsidR="001C7AD7" w:rsidRPr="00AA2BF4" w:rsidRDefault="001C7AD7" w:rsidP="009B7D1E">
      <w:pPr>
        <w:pStyle w:val="Paragraphedeliste"/>
        <w:numPr>
          <w:ilvl w:val="0"/>
          <w:numId w:val="4"/>
        </w:numPr>
        <w:spacing w:after="120"/>
        <w:ind w:left="714" w:hanging="357"/>
        <w:rPr>
          <w:rFonts w:cstheme="minorHAnsi"/>
          <w:sz w:val="22"/>
          <w:szCs w:val="22"/>
        </w:rPr>
      </w:pPr>
      <w:r w:rsidRPr="00AA2BF4">
        <w:rPr>
          <w:rFonts w:eastAsia="Times New Roman" w:cstheme="minorHAnsi"/>
          <w:sz w:val="22"/>
          <w:szCs w:val="22"/>
          <w:lang w:eastAsia="fr-FR"/>
        </w:rPr>
        <w:t xml:space="preserve">Le second territoire sera celui </w:t>
      </w:r>
      <w:r w:rsidR="00FB3116" w:rsidRPr="00AA2BF4">
        <w:rPr>
          <w:rFonts w:eastAsia="Times New Roman" w:cstheme="minorHAnsi"/>
          <w:sz w:val="22"/>
          <w:szCs w:val="22"/>
          <w:lang w:eastAsia="fr-FR"/>
        </w:rPr>
        <w:t xml:space="preserve">environnant la </w:t>
      </w:r>
      <w:r w:rsidR="00C354BA">
        <w:rPr>
          <w:rFonts w:eastAsia="Times New Roman" w:cstheme="minorHAnsi"/>
          <w:sz w:val="22"/>
          <w:szCs w:val="22"/>
          <w:lang w:eastAsia="fr-FR"/>
        </w:rPr>
        <w:t>Vallée</w:t>
      </w:r>
      <w:r w:rsidR="00FB3116" w:rsidRPr="00AA2BF4">
        <w:rPr>
          <w:rFonts w:eastAsia="Times New Roman" w:cstheme="minorHAnsi"/>
          <w:sz w:val="22"/>
          <w:szCs w:val="22"/>
          <w:lang w:eastAsia="fr-FR"/>
        </w:rPr>
        <w:t xml:space="preserve"> du </w:t>
      </w:r>
      <w:proofErr w:type="spellStart"/>
      <w:r w:rsidR="00FB3116" w:rsidRPr="00AA2BF4">
        <w:rPr>
          <w:rFonts w:eastAsia="Times New Roman" w:cstheme="minorHAnsi"/>
          <w:sz w:val="22"/>
          <w:szCs w:val="22"/>
          <w:lang w:eastAsia="fr-FR"/>
        </w:rPr>
        <w:t>Loukos</w:t>
      </w:r>
      <w:proofErr w:type="spellEnd"/>
      <w:r w:rsidR="00FB3116" w:rsidRPr="00AA2BF4">
        <w:rPr>
          <w:rFonts w:eastAsia="Times New Roman" w:cstheme="minorHAnsi"/>
          <w:sz w:val="22"/>
          <w:szCs w:val="22"/>
          <w:lang w:eastAsia="fr-FR"/>
        </w:rPr>
        <w:t xml:space="preserve">, </w:t>
      </w:r>
      <w:r w:rsidR="00AA2BF4" w:rsidRPr="00AA2BF4">
        <w:rPr>
          <w:rFonts w:eastAsia="Times New Roman" w:cstheme="minorHAnsi"/>
          <w:sz w:val="22"/>
          <w:szCs w:val="22"/>
          <w:lang w:eastAsia="fr-FR"/>
        </w:rPr>
        <w:t>dans la province de Ouezzane</w:t>
      </w:r>
      <w:r w:rsidR="00FB3116" w:rsidRPr="00AA2BF4">
        <w:rPr>
          <w:rFonts w:eastAsia="Times New Roman" w:cstheme="minorHAnsi"/>
          <w:sz w:val="22"/>
          <w:szCs w:val="22"/>
          <w:lang w:eastAsia="fr-FR"/>
        </w:rPr>
        <w:t>.</w:t>
      </w:r>
      <w:r w:rsidR="005B4439" w:rsidRPr="00AA2BF4">
        <w:rPr>
          <w:rFonts w:eastAsia="Times New Roman" w:cstheme="minorHAnsi"/>
          <w:sz w:val="22"/>
          <w:szCs w:val="22"/>
          <w:lang w:eastAsia="fr-FR"/>
        </w:rPr>
        <w:t xml:space="preserve"> Le travail développé dans ce cadre répond à une sollicitation de l’Agence Urbaine de Larache, et </w:t>
      </w:r>
      <w:r w:rsidR="00D23309" w:rsidRPr="00AA2BF4">
        <w:rPr>
          <w:rFonts w:eastAsia="Times New Roman" w:cstheme="minorHAnsi"/>
          <w:sz w:val="22"/>
          <w:szCs w:val="22"/>
          <w:lang w:eastAsia="fr-FR"/>
        </w:rPr>
        <w:t>v</w:t>
      </w:r>
      <w:r w:rsidR="005B4439" w:rsidRPr="00AA2BF4">
        <w:rPr>
          <w:rFonts w:eastAsia="Times New Roman" w:cstheme="minorHAnsi"/>
          <w:sz w:val="22"/>
          <w:szCs w:val="22"/>
          <w:lang w:eastAsia="fr-FR"/>
        </w:rPr>
        <w:t>ise à explorer les questions liées au</w:t>
      </w:r>
      <w:r w:rsidR="0016772C" w:rsidRPr="00AA2BF4">
        <w:rPr>
          <w:rFonts w:eastAsia="Times New Roman" w:cstheme="minorHAnsi"/>
          <w:sz w:val="22"/>
          <w:szCs w:val="22"/>
          <w:lang w:eastAsia="fr-FR"/>
        </w:rPr>
        <w:t>x transformations des noyaux ruraux.</w:t>
      </w:r>
      <w:r w:rsidR="00AA2BF4" w:rsidRPr="00AA2BF4">
        <w:rPr>
          <w:rFonts w:eastAsia="Times New Roman" w:cstheme="minorHAnsi"/>
          <w:sz w:val="22"/>
          <w:szCs w:val="22"/>
          <w:lang w:eastAsia="fr-FR"/>
        </w:rPr>
        <w:t xml:space="preserve"> </w:t>
      </w:r>
      <w:r w:rsidR="00AA2BF4" w:rsidRPr="00AA2BF4">
        <w:rPr>
          <w:sz w:val="22"/>
          <w:szCs w:val="22"/>
        </w:rPr>
        <w:t xml:space="preserve"> L’exercice aura pour but d’inviter l</w:t>
      </w:r>
      <w:r w:rsidR="00A67C96">
        <w:rPr>
          <w:sz w:val="22"/>
          <w:szCs w:val="22"/>
        </w:rPr>
        <w:t xml:space="preserve">es </w:t>
      </w:r>
      <w:r w:rsidR="00AA2BF4" w:rsidRPr="00AA2BF4">
        <w:rPr>
          <w:sz w:val="22"/>
          <w:szCs w:val="22"/>
        </w:rPr>
        <w:t>étudiant</w:t>
      </w:r>
      <w:r w:rsidR="00A67C96">
        <w:rPr>
          <w:sz w:val="22"/>
          <w:szCs w:val="22"/>
        </w:rPr>
        <w:t>s</w:t>
      </w:r>
      <w:r w:rsidR="00AA2BF4" w:rsidRPr="00AA2BF4">
        <w:rPr>
          <w:sz w:val="22"/>
          <w:szCs w:val="22"/>
        </w:rPr>
        <w:t xml:space="preserve"> à participer à la définition d’un projet de transformation d’un village. </w:t>
      </w:r>
    </w:p>
    <w:p w:rsidR="00EE4915" w:rsidRPr="00EE4915" w:rsidRDefault="00EE4915" w:rsidP="006A680D">
      <w:pPr>
        <w:spacing w:after="120"/>
        <w:rPr>
          <w:rFonts w:cstheme="minorHAnsi"/>
          <w:sz w:val="22"/>
          <w:szCs w:val="22"/>
        </w:rPr>
      </w:pPr>
      <w:r w:rsidRPr="00EE4915">
        <w:rPr>
          <w:rFonts w:cstheme="minorHAnsi"/>
          <w:sz w:val="22"/>
          <w:szCs w:val="22"/>
        </w:rPr>
        <w:t>Le travail sera développé en parallèle sur les deux territoires, par deux groupes d’étudiants</w:t>
      </w:r>
      <w:r w:rsidR="006A680D">
        <w:rPr>
          <w:rFonts w:cstheme="minorHAnsi"/>
          <w:sz w:val="22"/>
          <w:szCs w:val="22"/>
        </w:rPr>
        <w:t>. Les outils et méthodes de travail seront adaptés à chacun des contextes et des questions spécifiques qu’ils posent, permettant des apprentissages croisés.</w:t>
      </w:r>
    </w:p>
    <w:p w:rsidR="006A680D" w:rsidRDefault="006A680D" w:rsidP="006A680D">
      <w:pPr>
        <w:spacing w:after="120"/>
        <w:rPr>
          <w:rFonts w:cstheme="minorHAnsi"/>
          <w:i/>
          <w:sz w:val="22"/>
          <w:szCs w:val="22"/>
        </w:rPr>
      </w:pPr>
    </w:p>
    <w:p w:rsidR="004A3F8C" w:rsidRPr="004A3F8C" w:rsidRDefault="004A3F8C" w:rsidP="006A680D">
      <w:pPr>
        <w:spacing w:after="120"/>
        <w:rPr>
          <w:rFonts w:cstheme="minorHAnsi"/>
          <w:i/>
          <w:sz w:val="22"/>
          <w:szCs w:val="22"/>
        </w:rPr>
      </w:pPr>
      <w:r w:rsidRPr="004A3F8C">
        <w:rPr>
          <w:rFonts w:cstheme="minorHAnsi"/>
          <w:i/>
          <w:sz w:val="22"/>
          <w:szCs w:val="22"/>
        </w:rPr>
        <w:t>Méthodologie de travail</w:t>
      </w:r>
    </w:p>
    <w:p w:rsidR="00AA2BF4" w:rsidRPr="00AA2BF4" w:rsidRDefault="00AA2BF4" w:rsidP="00AA2BF4">
      <w:pPr>
        <w:spacing w:after="120"/>
        <w:ind w:left="2124"/>
        <w:jc w:val="both"/>
        <w:rPr>
          <w:rFonts w:cstheme="minorHAnsi"/>
          <w:i/>
          <w:iCs/>
          <w:sz w:val="20"/>
          <w:szCs w:val="20"/>
          <w:lang w:val="fr-BE"/>
        </w:rPr>
      </w:pPr>
      <w:r w:rsidRPr="00AA2BF4">
        <w:rPr>
          <w:rFonts w:cstheme="minorHAnsi"/>
          <w:i/>
          <w:iCs/>
          <w:sz w:val="20"/>
          <w:szCs w:val="20"/>
          <w:lang w:val="fr-BE"/>
        </w:rPr>
        <w:t>« C’est donc à la fois un travail sur les géométries et les tracés urbains et sur les composants physiques de la ville qu’il s’agit de mener, dans un vide disciplinaire situé à la limite du territoire conventionnellement reconnu à l’architecte et de celui des disciplines techniques les plus diverses opérantes dans l’espace de la ville</w:t>
      </w:r>
      <w:r w:rsidRPr="00AA2BF4">
        <w:rPr>
          <w:rFonts w:cstheme="minorHAnsi"/>
          <w:sz w:val="20"/>
          <w:szCs w:val="20"/>
          <w:lang w:val="fr-BE"/>
        </w:rPr>
        <w:t xml:space="preserve"> » (Jean-Louis Cohen, </w:t>
      </w:r>
      <w:r w:rsidRPr="00AA2BF4">
        <w:rPr>
          <w:rFonts w:cstheme="minorHAnsi"/>
          <w:sz w:val="20"/>
          <w:szCs w:val="20"/>
          <w:u w:val="single"/>
          <w:lang w:val="fr-BE"/>
        </w:rPr>
        <w:t>Forme urbaine et discontinuité</w:t>
      </w:r>
      <w:r w:rsidRPr="00AA2BF4">
        <w:rPr>
          <w:rFonts w:cstheme="minorHAnsi"/>
          <w:sz w:val="20"/>
          <w:szCs w:val="20"/>
          <w:lang w:val="fr-BE"/>
        </w:rPr>
        <w:t xml:space="preserve">, in </w:t>
      </w:r>
      <w:r w:rsidRPr="00AA2BF4">
        <w:rPr>
          <w:rFonts w:cstheme="minorHAnsi"/>
          <w:i/>
          <w:iCs/>
          <w:sz w:val="20"/>
          <w:szCs w:val="20"/>
          <w:lang w:val="fr-BE"/>
        </w:rPr>
        <w:t>Métamorphoses de la ville</w:t>
      </w:r>
      <w:r w:rsidRPr="00AA2BF4">
        <w:rPr>
          <w:rFonts w:cstheme="minorHAnsi"/>
          <w:sz w:val="20"/>
          <w:szCs w:val="20"/>
          <w:lang w:val="fr-BE"/>
        </w:rPr>
        <w:t xml:space="preserve">, Colloque de </w:t>
      </w:r>
      <w:proofErr w:type="spellStart"/>
      <w:r w:rsidRPr="00AA2BF4">
        <w:rPr>
          <w:rFonts w:cstheme="minorHAnsi"/>
          <w:sz w:val="20"/>
          <w:szCs w:val="20"/>
          <w:lang w:val="fr-BE"/>
        </w:rPr>
        <w:t>Cerisy</w:t>
      </w:r>
      <w:proofErr w:type="spellEnd"/>
      <w:r w:rsidRPr="00AA2BF4">
        <w:rPr>
          <w:rFonts w:cstheme="minorHAnsi"/>
          <w:sz w:val="20"/>
          <w:szCs w:val="20"/>
          <w:lang w:val="fr-BE"/>
        </w:rPr>
        <w:t xml:space="preserve">, 1987, cité par Paola </w:t>
      </w:r>
      <w:proofErr w:type="spellStart"/>
      <w:r w:rsidRPr="00AA2BF4">
        <w:rPr>
          <w:rFonts w:cstheme="minorHAnsi"/>
          <w:sz w:val="20"/>
          <w:szCs w:val="20"/>
          <w:lang w:val="fr-BE"/>
        </w:rPr>
        <w:t>Viganò</w:t>
      </w:r>
      <w:proofErr w:type="spellEnd"/>
      <w:r w:rsidRPr="00AA2BF4">
        <w:rPr>
          <w:rFonts w:cstheme="minorHAnsi"/>
          <w:sz w:val="20"/>
          <w:szCs w:val="20"/>
          <w:lang w:val="fr-BE"/>
        </w:rPr>
        <w:t xml:space="preserve"> en conclusion de </w:t>
      </w:r>
      <w:r w:rsidRPr="00AA2BF4">
        <w:rPr>
          <w:rFonts w:cstheme="minorHAnsi"/>
          <w:i/>
          <w:iCs/>
          <w:sz w:val="20"/>
          <w:szCs w:val="20"/>
          <w:lang w:val="fr-BE"/>
        </w:rPr>
        <w:t xml:space="preserve">La </w:t>
      </w:r>
      <w:proofErr w:type="spellStart"/>
      <w:r w:rsidRPr="00AA2BF4">
        <w:rPr>
          <w:rFonts w:cstheme="minorHAnsi"/>
          <w:i/>
          <w:iCs/>
          <w:sz w:val="20"/>
          <w:szCs w:val="20"/>
          <w:lang w:val="fr-BE"/>
        </w:rPr>
        <w:t>città</w:t>
      </w:r>
      <w:proofErr w:type="spellEnd"/>
      <w:r w:rsidRPr="00AA2BF4">
        <w:rPr>
          <w:rFonts w:cstheme="minorHAnsi"/>
          <w:i/>
          <w:iCs/>
          <w:sz w:val="20"/>
          <w:szCs w:val="20"/>
          <w:lang w:val="fr-BE"/>
        </w:rPr>
        <w:t xml:space="preserve"> </w:t>
      </w:r>
      <w:proofErr w:type="spellStart"/>
      <w:r w:rsidRPr="00AA2BF4">
        <w:rPr>
          <w:rFonts w:cstheme="minorHAnsi"/>
          <w:i/>
          <w:iCs/>
          <w:sz w:val="20"/>
          <w:szCs w:val="20"/>
          <w:lang w:val="fr-BE"/>
        </w:rPr>
        <w:t>elementare</w:t>
      </w:r>
      <w:proofErr w:type="spellEnd"/>
      <w:r w:rsidRPr="00AA2BF4">
        <w:rPr>
          <w:rFonts w:cstheme="minorHAnsi"/>
          <w:sz w:val="20"/>
          <w:szCs w:val="20"/>
          <w:lang w:val="fr-BE"/>
        </w:rPr>
        <w:t>, 1999).</w:t>
      </w:r>
      <w:r w:rsidRPr="00AA2BF4">
        <w:rPr>
          <w:rFonts w:cstheme="minorHAnsi"/>
          <w:i/>
          <w:iCs/>
          <w:sz w:val="20"/>
          <w:szCs w:val="20"/>
          <w:lang w:val="fr-BE"/>
        </w:rPr>
        <w:t xml:space="preserve"> </w:t>
      </w:r>
    </w:p>
    <w:p w:rsidR="00AA2BF4" w:rsidRPr="00A67C96" w:rsidRDefault="00AA2BF4" w:rsidP="00AA2BF4">
      <w:pPr>
        <w:spacing w:after="120"/>
        <w:rPr>
          <w:rFonts w:cstheme="minorHAnsi"/>
          <w:sz w:val="22"/>
          <w:szCs w:val="22"/>
          <w:lang w:val="fr-BE"/>
        </w:rPr>
      </w:pPr>
      <w:r w:rsidRPr="00A67C96">
        <w:rPr>
          <w:rFonts w:cstheme="minorHAnsi"/>
          <w:sz w:val="22"/>
          <w:szCs w:val="22"/>
          <w:lang w:val="fr-BE"/>
        </w:rPr>
        <w:t xml:space="preserve">Nous nous proposons de reprendre la proposition de J.L. Cohen pour développer les questions posées par les territoires étudiés. Nous nous appuierons sur la notion de </w:t>
      </w:r>
      <w:r w:rsidRPr="00A67C96">
        <w:rPr>
          <w:rFonts w:cstheme="minorHAnsi"/>
          <w:i/>
          <w:iCs/>
          <w:sz w:val="22"/>
          <w:szCs w:val="22"/>
          <w:lang w:val="fr-BE"/>
        </w:rPr>
        <w:t>matériau urbain</w:t>
      </w:r>
      <w:r w:rsidRPr="00A67C96">
        <w:rPr>
          <w:rFonts w:cstheme="minorHAnsi"/>
          <w:sz w:val="22"/>
          <w:szCs w:val="22"/>
          <w:lang w:val="fr-BE"/>
        </w:rPr>
        <w:t xml:space="preserve"> développée par l’école italienne de Bernardo Secchi, dans la lignée des théories typo-morphologiques. La notion de </w:t>
      </w:r>
      <w:r w:rsidRPr="00A67C96">
        <w:rPr>
          <w:rFonts w:cstheme="minorHAnsi"/>
          <w:i/>
          <w:iCs/>
          <w:sz w:val="22"/>
          <w:szCs w:val="22"/>
          <w:lang w:val="fr-BE"/>
        </w:rPr>
        <w:t>matériau urbain</w:t>
      </w:r>
      <w:r w:rsidRPr="00A67C96">
        <w:rPr>
          <w:rFonts w:cstheme="minorHAnsi"/>
          <w:sz w:val="22"/>
          <w:szCs w:val="22"/>
          <w:lang w:val="fr-BE"/>
        </w:rPr>
        <w:t xml:space="preserve"> permet d’aborder le projet comme moment/instrument de production de la ville, impliquant des acteurs spécifiques.  Elle prolonge les acquis de l’approche typo-morphologique au phénomène urbain, acquis qui seront donc mobilisés dans le travail proposé aux étudiants</w:t>
      </w:r>
      <w:r w:rsidR="00A67C96" w:rsidRPr="00A67C96">
        <w:rPr>
          <w:rFonts w:cstheme="minorHAnsi"/>
          <w:sz w:val="22"/>
          <w:szCs w:val="22"/>
          <w:lang w:val="fr-BE"/>
        </w:rPr>
        <w:t xml:space="preserve">.  </w:t>
      </w:r>
    </w:p>
    <w:p w:rsidR="00A67C96" w:rsidRDefault="004A3F8C" w:rsidP="006A680D">
      <w:pPr>
        <w:spacing w:after="120"/>
        <w:rPr>
          <w:rFonts w:cstheme="minorHAnsi"/>
          <w:sz w:val="22"/>
          <w:szCs w:val="22"/>
        </w:rPr>
      </w:pPr>
      <w:r w:rsidRPr="009E08BD">
        <w:rPr>
          <w:rFonts w:cstheme="minorHAnsi"/>
          <w:sz w:val="22"/>
          <w:szCs w:val="22"/>
          <w:lang w:val="fr-BE"/>
        </w:rPr>
        <w:t>En</w:t>
      </w:r>
      <w:r>
        <w:rPr>
          <w:rFonts w:cstheme="minorHAnsi"/>
          <w:sz w:val="22"/>
          <w:szCs w:val="22"/>
          <w:lang w:val="fr-BE"/>
        </w:rPr>
        <w:t xml:space="preserve"> termes méthodologiques, </w:t>
      </w:r>
      <w:r>
        <w:rPr>
          <w:rFonts w:cstheme="minorHAnsi"/>
          <w:sz w:val="22"/>
          <w:szCs w:val="22"/>
        </w:rPr>
        <w:t>le</w:t>
      </w:r>
      <w:r w:rsidR="00FB3116">
        <w:rPr>
          <w:rFonts w:cstheme="minorHAnsi"/>
          <w:sz w:val="22"/>
          <w:szCs w:val="22"/>
        </w:rPr>
        <w:t xml:space="preserve"> premier quadrimestre sera consacré à un travail de description fine et systématique des territoires étudiés. Ce travail sera </w:t>
      </w:r>
      <w:r w:rsidR="005B4439">
        <w:rPr>
          <w:rFonts w:cstheme="minorHAnsi"/>
          <w:sz w:val="22"/>
          <w:szCs w:val="22"/>
        </w:rPr>
        <w:t>structuré autour d’un travail de relevé sur terrain (voyage organisé durant la semaine projet). Le travail</w:t>
      </w:r>
      <w:r w:rsidR="00EE4915">
        <w:rPr>
          <w:rFonts w:cstheme="minorHAnsi"/>
          <w:sz w:val="22"/>
          <w:szCs w:val="22"/>
        </w:rPr>
        <w:t>, qui visera la production collective, partageable, de connaissances,</w:t>
      </w:r>
      <w:r w:rsidR="005B4439">
        <w:rPr>
          <w:rFonts w:cstheme="minorHAnsi"/>
          <w:sz w:val="22"/>
          <w:szCs w:val="22"/>
        </w:rPr>
        <w:t xml:space="preserve"> se poursuivra au deuxième quadrimestre</w:t>
      </w:r>
      <w:r w:rsidR="00EE4915">
        <w:rPr>
          <w:rFonts w:cstheme="minorHAnsi"/>
          <w:sz w:val="22"/>
          <w:szCs w:val="22"/>
        </w:rPr>
        <w:t xml:space="preserve"> par un travail de projet</w:t>
      </w:r>
      <w:r w:rsidR="0016772C">
        <w:rPr>
          <w:rFonts w:cstheme="minorHAnsi"/>
          <w:sz w:val="22"/>
          <w:szCs w:val="22"/>
        </w:rPr>
        <w:t>.</w:t>
      </w:r>
    </w:p>
    <w:p w:rsidR="00A00031" w:rsidRDefault="00A67C96" w:rsidP="00CC5ED0">
      <w:pPr>
        <w:pStyle w:val="Paragraphedeliste"/>
        <w:numPr>
          <w:ilvl w:val="0"/>
          <w:numId w:val="5"/>
        </w:numPr>
        <w:spacing w:after="1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Cité linéaire : le travail sur les </w:t>
      </w:r>
      <w:r>
        <w:rPr>
          <w:rFonts w:cstheme="minorHAnsi"/>
          <w:i/>
          <w:iCs/>
          <w:sz w:val="22"/>
          <w:szCs w:val="22"/>
        </w:rPr>
        <w:t>matériaux urbains</w:t>
      </w:r>
      <w:r>
        <w:rPr>
          <w:rFonts w:cstheme="minorHAnsi"/>
          <w:sz w:val="22"/>
          <w:szCs w:val="22"/>
        </w:rPr>
        <w:t xml:space="preserve"> visera ici à l’identification des matériaux spécifiques au contexte de la « ville linéaire », en distinguant/croisant une approche formelle d’une part (identification des matériaux urbains dans leurs aspects de configuration formelle : le bloc isolé ; la série ; la voie ;</w:t>
      </w:r>
      <w:r w:rsidR="00D2032F">
        <w:rPr>
          <w:rFonts w:cstheme="minorHAnsi"/>
          <w:sz w:val="22"/>
          <w:szCs w:val="22"/>
        </w:rPr>
        <w:t xml:space="preserve">… visant une catégorisation analytique des phénomènes) à une approche centrée sur les fonctions (reprenant ici l’hypothèse </w:t>
      </w:r>
      <w:proofErr w:type="spellStart"/>
      <w:r w:rsidR="00D2032F">
        <w:rPr>
          <w:rFonts w:cstheme="minorHAnsi"/>
          <w:sz w:val="22"/>
          <w:szCs w:val="22"/>
        </w:rPr>
        <w:t>rossienne</w:t>
      </w:r>
      <w:proofErr w:type="spellEnd"/>
      <w:r w:rsidR="00D2032F">
        <w:rPr>
          <w:rFonts w:cstheme="minorHAnsi"/>
          <w:sz w:val="22"/>
          <w:szCs w:val="22"/>
        </w:rPr>
        <w:t xml:space="preserve"> de l’indépendance de la forme aux fonctions</w:t>
      </w:r>
      <w:r w:rsidR="00CC5ED0">
        <w:rPr>
          <w:rStyle w:val="Appelnotedebasdep"/>
          <w:rFonts w:cstheme="minorHAnsi"/>
          <w:sz w:val="22"/>
          <w:szCs w:val="22"/>
        </w:rPr>
        <w:footnoteReference w:id="1"/>
      </w:r>
      <w:r w:rsidR="00CC5ED0">
        <w:rPr>
          <w:rFonts w:cstheme="minorHAnsi"/>
          <w:sz w:val="22"/>
          <w:szCs w:val="22"/>
        </w:rPr>
        <w:t>).</w:t>
      </w:r>
      <w:r w:rsidR="00B433CE">
        <w:rPr>
          <w:rFonts w:cstheme="minorHAnsi"/>
          <w:sz w:val="22"/>
          <w:szCs w:val="22"/>
        </w:rPr>
        <w:t xml:space="preserve"> </w:t>
      </w:r>
    </w:p>
    <w:p w:rsidR="00CC5ED0" w:rsidRDefault="00A00031" w:rsidP="00A00031">
      <w:pPr>
        <w:pStyle w:val="Paragraphedeliste"/>
        <w:spacing w:after="120"/>
        <w:rPr>
          <w:rFonts w:cstheme="minorHAnsi"/>
          <w:sz w:val="22"/>
          <w:szCs w:val="22"/>
        </w:rPr>
      </w:pPr>
      <w:r>
        <w:rPr>
          <w:rFonts w:cstheme="minorHAnsi"/>
          <w:noProof/>
          <w:sz w:val="22"/>
          <w:szCs w:val="22"/>
          <w:lang w:val="fr-BE" w:eastAsia="fr-BE"/>
        </w:rPr>
        <w:lastRenderedPageBreak/>
        <w:drawing>
          <wp:inline distT="0" distB="0" distL="0" distR="0">
            <wp:extent cx="5146159" cy="2255703"/>
            <wp:effectExtent l="0" t="0" r="0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 d’écran 2019-09-16 à 10.50.3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4268" cy="226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F29" w:rsidRDefault="00655F29" w:rsidP="00A00031">
      <w:pPr>
        <w:pStyle w:val="Paragraphedeliste"/>
        <w:spacing w:after="120"/>
        <w:rPr>
          <w:rFonts w:cstheme="minorHAnsi"/>
          <w:sz w:val="22"/>
          <w:szCs w:val="22"/>
        </w:rPr>
      </w:pPr>
    </w:p>
    <w:p w:rsidR="00A00031" w:rsidRPr="00655F29" w:rsidRDefault="00EF3296" w:rsidP="00EF3296">
      <w:pPr>
        <w:pStyle w:val="Paragraphedeliste"/>
        <w:spacing w:after="12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Fig.1. </w:t>
      </w:r>
      <w:r w:rsidR="00A00031" w:rsidRPr="00655F29">
        <w:rPr>
          <w:rFonts w:cstheme="minorHAnsi"/>
          <w:sz w:val="18"/>
          <w:szCs w:val="18"/>
        </w:rPr>
        <w:t xml:space="preserve">Tétouan </w:t>
      </w:r>
      <w:r>
        <w:rPr>
          <w:rFonts w:cstheme="minorHAnsi"/>
          <w:sz w:val="18"/>
          <w:szCs w:val="18"/>
        </w:rPr>
        <w:t>cité linéaire, avec les projets</w:t>
      </w:r>
      <w:r w:rsidR="00A00031" w:rsidRPr="00655F29">
        <w:rPr>
          <w:rFonts w:cstheme="minorHAnsi"/>
          <w:sz w:val="18"/>
          <w:szCs w:val="18"/>
        </w:rPr>
        <w:t xml:space="preserve"> développés à l’atelier au printemps 2019</w:t>
      </w:r>
    </w:p>
    <w:p w:rsidR="00A00031" w:rsidRDefault="00A00031" w:rsidP="00A00031">
      <w:pPr>
        <w:pStyle w:val="Paragraphedeliste"/>
        <w:spacing w:after="120"/>
        <w:rPr>
          <w:rFonts w:cstheme="minorHAnsi"/>
          <w:sz w:val="22"/>
          <w:szCs w:val="22"/>
        </w:rPr>
      </w:pPr>
    </w:p>
    <w:p w:rsidR="00CC5ED0" w:rsidRPr="00201AD4" w:rsidRDefault="00CC5ED0" w:rsidP="00CC5ED0">
      <w:pPr>
        <w:pStyle w:val="Paragraphedeliste"/>
        <w:numPr>
          <w:ilvl w:val="0"/>
          <w:numId w:val="5"/>
        </w:numPr>
        <w:spacing w:after="120"/>
        <w:rPr>
          <w:rFonts w:cstheme="minorHAnsi"/>
          <w:sz w:val="22"/>
          <w:szCs w:val="22"/>
        </w:rPr>
      </w:pPr>
      <w:r w:rsidRPr="00201AD4">
        <w:rPr>
          <w:rFonts w:cstheme="minorHAnsi"/>
          <w:sz w:val="22"/>
          <w:szCs w:val="22"/>
        </w:rPr>
        <w:t xml:space="preserve">Noyau villageois : </w:t>
      </w:r>
      <w:r w:rsidRPr="00201AD4">
        <w:rPr>
          <w:sz w:val="22"/>
          <w:szCs w:val="22"/>
        </w:rPr>
        <w:t>l’exercice aura ici pour but d’inviter l</w:t>
      </w:r>
      <w:r w:rsidR="00201AD4" w:rsidRPr="00201AD4">
        <w:rPr>
          <w:sz w:val="22"/>
          <w:szCs w:val="22"/>
        </w:rPr>
        <w:t xml:space="preserve">es </w:t>
      </w:r>
      <w:r w:rsidRPr="00201AD4">
        <w:rPr>
          <w:sz w:val="22"/>
          <w:szCs w:val="22"/>
        </w:rPr>
        <w:t>étudiant</w:t>
      </w:r>
      <w:r w:rsidR="00201AD4" w:rsidRPr="00201AD4">
        <w:rPr>
          <w:sz w:val="22"/>
          <w:szCs w:val="22"/>
        </w:rPr>
        <w:t>s</w:t>
      </w:r>
      <w:r w:rsidRPr="00201AD4">
        <w:rPr>
          <w:sz w:val="22"/>
          <w:szCs w:val="22"/>
        </w:rPr>
        <w:t xml:space="preserve"> à participer à la définition d’un projet de transformation d’un village</w:t>
      </w:r>
      <w:r w:rsidR="00A00031" w:rsidRPr="00201AD4">
        <w:rPr>
          <w:sz w:val="22"/>
          <w:szCs w:val="22"/>
        </w:rPr>
        <w:t xml:space="preserve"> (</w:t>
      </w:r>
      <w:proofErr w:type="spellStart"/>
      <w:r w:rsidR="00A00031" w:rsidRPr="00201AD4">
        <w:rPr>
          <w:sz w:val="22"/>
          <w:szCs w:val="22"/>
        </w:rPr>
        <w:t>Kalaa</w:t>
      </w:r>
      <w:proofErr w:type="spellEnd"/>
      <w:r w:rsidR="00A00031" w:rsidRPr="00201AD4">
        <w:rPr>
          <w:sz w:val="22"/>
          <w:szCs w:val="22"/>
        </w:rPr>
        <w:t xml:space="preserve"> Beni </w:t>
      </w:r>
      <w:proofErr w:type="spellStart"/>
      <w:r w:rsidR="00A00031" w:rsidRPr="00201AD4">
        <w:rPr>
          <w:sz w:val="22"/>
          <w:szCs w:val="22"/>
        </w:rPr>
        <w:t>Routène</w:t>
      </w:r>
      <w:proofErr w:type="spellEnd"/>
      <w:r w:rsidR="00A00031" w:rsidRPr="00201AD4">
        <w:rPr>
          <w:sz w:val="22"/>
          <w:szCs w:val="22"/>
        </w:rPr>
        <w:t>, Commune d’</w:t>
      </w:r>
      <w:proofErr w:type="spellStart"/>
      <w:r w:rsidR="00A00031" w:rsidRPr="00201AD4">
        <w:rPr>
          <w:sz w:val="22"/>
          <w:szCs w:val="22"/>
        </w:rPr>
        <w:t>Aïn</w:t>
      </w:r>
      <w:proofErr w:type="spellEnd"/>
      <w:r w:rsidR="00A00031" w:rsidRPr="00201AD4">
        <w:rPr>
          <w:sz w:val="22"/>
          <w:szCs w:val="22"/>
        </w:rPr>
        <w:t xml:space="preserve"> Beida, Province de Ouezzane)</w:t>
      </w:r>
      <w:r w:rsidRPr="00201AD4">
        <w:rPr>
          <w:sz w:val="22"/>
          <w:szCs w:val="22"/>
        </w:rPr>
        <w:t xml:space="preserve">. Ce projet, tout en reconnaissant que les changements de conditions qui s’opèrent actuellement, qui apportent l’espoir d’un repeuplement, rendent légèrement illusoire l’hypothèse d’une restauration à caractère purement mimétique, ne renoncera pas à prendre appui sur la découverte analytique de la configuration du village auxquelles conduiront la notation </w:t>
      </w:r>
      <w:r w:rsidRPr="00201AD4">
        <w:rPr>
          <w:i/>
          <w:sz w:val="22"/>
          <w:szCs w:val="22"/>
        </w:rPr>
        <w:t>in situ</w:t>
      </w:r>
      <w:r w:rsidRPr="00201AD4">
        <w:rPr>
          <w:sz w:val="22"/>
          <w:szCs w:val="22"/>
        </w:rPr>
        <w:t>, la retranscription géométrale et l’effort de description structurale.</w:t>
      </w:r>
    </w:p>
    <w:p w:rsidR="00CC5ED0" w:rsidRDefault="00A00031" w:rsidP="00A00031">
      <w:pPr>
        <w:spacing w:after="120"/>
        <w:jc w:val="center"/>
        <w:rPr>
          <w:rFonts w:cstheme="minorHAnsi"/>
          <w:sz w:val="22"/>
          <w:szCs w:val="22"/>
        </w:rPr>
      </w:pPr>
      <w:r>
        <w:rPr>
          <w:noProof/>
          <w:lang w:val="fr-BE" w:eastAsia="fr-BE"/>
        </w:rPr>
        <w:drawing>
          <wp:inline distT="0" distB="0" distL="0" distR="0" wp14:anchorId="56BAACF3" wp14:editId="5289B9F9">
            <wp:extent cx="2860040" cy="2030730"/>
            <wp:effectExtent l="0" t="0" r="0" b="1270"/>
            <wp:docPr id="1" name="Image 1" descr="026 PLANS REZ ETAT+HYPO SUPERPOSÉS (TRAIT+POCHÉS HYPO DESSUS+MODULOMÉTRIQUE ROUGE&amp;ORANGE) A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6 PLANS REZ ETAT+HYPO SUPERPOSÉS (TRAIT+POCHÉS HYPO DESSUS+MODULOMÉTRIQUE ROUGE&amp;ORANGE) A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F29" w:rsidRPr="00655F29" w:rsidRDefault="00EF3296" w:rsidP="00EF3296">
      <w:pPr>
        <w:spacing w:after="120"/>
        <w:ind w:left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Fig.2. </w:t>
      </w:r>
      <w:proofErr w:type="spellStart"/>
      <w:r>
        <w:rPr>
          <w:rFonts w:cstheme="minorHAnsi"/>
          <w:sz w:val="18"/>
          <w:szCs w:val="18"/>
        </w:rPr>
        <w:t>Kalaa</w:t>
      </w:r>
      <w:proofErr w:type="spellEnd"/>
      <w:r>
        <w:rPr>
          <w:rFonts w:cstheme="minorHAnsi"/>
          <w:sz w:val="18"/>
          <w:szCs w:val="18"/>
        </w:rPr>
        <w:t xml:space="preserve"> Beni </w:t>
      </w:r>
      <w:proofErr w:type="spellStart"/>
      <w:r>
        <w:rPr>
          <w:rFonts w:cstheme="minorHAnsi"/>
          <w:sz w:val="18"/>
          <w:szCs w:val="18"/>
        </w:rPr>
        <w:t>Routène</w:t>
      </w:r>
      <w:proofErr w:type="spellEnd"/>
      <w:r>
        <w:rPr>
          <w:rFonts w:cstheme="minorHAnsi"/>
          <w:sz w:val="18"/>
          <w:szCs w:val="18"/>
        </w:rPr>
        <w:t xml:space="preserve">, </w:t>
      </w:r>
      <w:r w:rsidR="00655F29" w:rsidRPr="00655F29">
        <w:rPr>
          <w:rFonts w:cstheme="minorHAnsi"/>
          <w:sz w:val="18"/>
          <w:szCs w:val="18"/>
        </w:rPr>
        <w:t>relevé d</w:t>
      </w:r>
      <w:r>
        <w:rPr>
          <w:rFonts w:cstheme="minorHAnsi"/>
          <w:sz w:val="18"/>
          <w:szCs w:val="18"/>
        </w:rPr>
        <w:t>’une</w:t>
      </w:r>
      <w:r w:rsidR="00655F29" w:rsidRPr="00655F29">
        <w:rPr>
          <w:rFonts w:cstheme="minorHAnsi"/>
          <w:sz w:val="18"/>
          <w:szCs w:val="18"/>
        </w:rPr>
        <w:t xml:space="preserve"> maison avec</w:t>
      </w:r>
      <w:r>
        <w:rPr>
          <w:rFonts w:cstheme="minorHAnsi"/>
          <w:sz w:val="18"/>
          <w:szCs w:val="18"/>
        </w:rPr>
        <w:t xml:space="preserve">, en superposition, sa reconstruction idéelle, </w:t>
      </w:r>
      <w:r w:rsidR="007915A2">
        <w:rPr>
          <w:rFonts w:cstheme="minorHAnsi"/>
          <w:sz w:val="18"/>
          <w:szCs w:val="18"/>
        </w:rPr>
        <w:t>orthogonale</w:t>
      </w:r>
      <w:r>
        <w:rPr>
          <w:rFonts w:cstheme="minorHAnsi"/>
          <w:sz w:val="18"/>
          <w:szCs w:val="18"/>
        </w:rPr>
        <w:t xml:space="preserve"> et modula</w:t>
      </w:r>
      <w:r w:rsidR="007915A2">
        <w:rPr>
          <w:rFonts w:cstheme="minorHAnsi"/>
          <w:sz w:val="18"/>
          <w:szCs w:val="18"/>
        </w:rPr>
        <w:t>ire</w:t>
      </w:r>
      <w:r>
        <w:rPr>
          <w:rFonts w:cstheme="minorHAnsi"/>
          <w:sz w:val="18"/>
          <w:szCs w:val="18"/>
        </w:rPr>
        <w:t xml:space="preserve">, B. </w:t>
      </w:r>
      <w:proofErr w:type="spellStart"/>
      <w:r>
        <w:rPr>
          <w:rFonts w:cstheme="minorHAnsi"/>
          <w:sz w:val="18"/>
          <w:szCs w:val="18"/>
        </w:rPr>
        <w:t>Terlinden</w:t>
      </w:r>
      <w:proofErr w:type="spellEnd"/>
      <w:r>
        <w:rPr>
          <w:rFonts w:cstheme="minorHAnsi"/>
          <w:sz w:val="18"/>
          <w:szCs w:val="18"/>
        </w:rPr>
        <w:t>, août 2019</w:t>
      </w:r>
    </w:p>
    <w:p w:rsidR="006A680D" w:rsidRPr="006A680D" w:rsidRDefault="006A680D" w:rsidP="006A680D">
      <w:pPr>
        <w:spacing w:after="120"/>
        <w:rPr>
          <w:rFonts w:cstheme="minorHAnsi"/>
          <w:sz w:val="22"/>
          <w:szCs w:val="22"/>
          <w:lang w:val="fr-BE"/>
        </w:rPr>
      </w:pPr>
    </w:p>
    <w:p w:rsidR="002D759E" w:rsidRDefault="002D759E" w:rsidP="002D6724">
      <w:pPr>
        <w:spacing w:before="100" w:beforeAutospacing="1" w:after="100" w:afterAutospacing="1"/>
        <w:rPr>
          <w:rFonts w:eastAsia="Times New Roman" w:cstheme="minorHAnsi"/>
          <w:b/>
          <w:bCs/>
          <w:sz w:val="22"/>
          <w:szCs w:val="22"/>
          <w:lang w:val="fr-BE" w:eastAsia="fr-FR"/>
        </w:rPr>
        <w:sectPr w:rsidR="002D759E" w:rsidSect="002D6724">
          <w:headerReference w:type="default" r:id="rId9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:rsidR="002D6724" w:rsidRPr="00201AD4" w:rsidRDefault="00B433CE" w:rsidP="002D6724">
      <w:pPr>
        <w:spacing w:before="100" w:beforeAutospacing="1" w:after="100" w:afterAutospacing="1"/>
        <w:rPr>
          <w:rFonts w:eastAsia="Times New Roman" w:cstheme="minorHAnsi"/>
          <w:sz w:val="22"/>
          <w:szCs w:val="22"/>
          <w:u w:val="single"/>
          <w:lang w:val="fr-BE" w:eastAsia="fr-FR"/>
        </w:rPr>
      </w:pPr>
      <w:r>
        <w:rPr>
          <w:rFonts w:eastAsia="Times New Roman" w:cstheme="minorHAnsi"/>
          <w:sz w:val="22"/>
          <w:szCs w:val="22"/>
          <w:u w:val="single"/>
          <w:lang w:val="fr-BE" w:eastAsia="fr-FR"/>
        </w:rPr>
        <w:t xml:space="preserve">Quelques </w:t>
      </w:r>
      <w:proofErr w:type="spellStart"/>
      <w:r>
        <w:rPr>
          <w:rFonts w:eastAsia="Times New Roman" w:cstheme="minorHAnsi"/>
          <w:sz w:val="22"/>
          <w:szCs w:val="22"/>
          <w:u w:val="single"/>
          <w:lang w:val="fr-BE" w:eastAsia="fr-FR"/>
        </w:rPr>
        <w:t>r</w:t>
      </w:r>
      <w:r w:rsidR="002D6724" w:rsidRPr="00201AD4">
        <w:rPr>
          <w:rFonts w:eastAsia="Times New Roman" w:cstheme="minorHAnsi"/>
          <w:sz w:val="22"/>
          <w:szCs w:val="22"/>
          <w:u w:val="single"/>
          <w:lang w:val="fr-BE" w:eastAsia="fr-FR"/>
        </w:rPr>
        <w:t>epères</w:t>
      </w:r>
      <w:proofErr w:type="spellEnd"/>
      <w:r w:rsidR="002D6724" w:rsidRPr="00201AD4">
        <w:rPr>
          <w:rFonts w:eastAsia="Times New Roman" w:cstheme="minorHAnsi"/>
          <w:sz w:val="22"/>
          <w:szCs w:val="22"/>
          <w:u w:val="single"/>
          <w:lang w:val="fr-BE" w:eastAsia="fr-FR"/>
        </w:rPr>
        <w:t xml:space="preserve"> bibliographiques</w:t>
      </w:r>
      <w:r w:rsidR="00A95780" w:rsidRPr="00201AD4">
        <w:rPr>
          <w:rFonts w:eastAsia="Times New Roman" w:cstheme="minorHAnsi"/>
          <w:sz w:val="22"/>
          <w:szCs w:val="22"/>
          <w:u w:val="single"/>
          <w:lang w:val="fr-BE" w:eastAsia="fr-FR"/>
        </w:rPr>
        <w:t xml:space="preserve"> </w:t>
      </w:r>
      <w:r>
        <w:rPr>
          <w:rFonts w:eastAsia="Times New Roman" w:cstheme="minorHAnsi"/>
          <w:sz w:val="22"/>
          <w:szCs w:val="22"/>
          <w:u w:val="single"/>
          <w:lang w:val="fr-BE" w:eastAsia="fr-FR"/>
        </w:rPr>
        <w:t>relatifs aux aspects m</w:t>
      </w:r>
      <w:r w:rsidR="00201AD4" w:rsidRPr="00201AD4">
        <w:rPr>
          <w:rFonts w:eastAsia="Times New Roman" w:cstheme="minorHAnsi"/>
          <w:sz w:val="22"/>
          <w:szCs w:val="22"/>
          <w:u w:val="single"/>
          <w:lang w:val="fr-BE" w:eastAsia="fr-FR"/>
        </w:rPr>
        <w:t>éthodo</w:t>
      </w:r>
      <w:r>
        <w:rPr>
          <w:rFonts w:eastAsia="Times New Roman" w:cstheme="minorHAnsi"/>
          <w:sz w:val="22"/>
          <w:szCs w:val="22"/>
          <w:u w:val="single"/>
          <w:lang w:val="fr-BE" w:eastAsia="fr-FR"/>
        </w:rPr>
        <w:t>logiques</w:t>
      </w:r>
    </w:p>
    <w:p w:rsidR="00201AD4" w:rsidRDefault="00201AD4" w:rsidP="00B433CE">
      <w:pPr>
        <w:pStyle w:val="Notedefin"/>
        <w:spacing w:after="120"/>
      </w:pPr>
      <w:proofErr w:type="spellStart"/>
      <w:r w:rsidRPr="00201AD4">
        <w:rPr>
          <w:b/>
        </w:rPr>
        <w:t>Boeri</w:t>
      </w:r>
      <w:proofErr w:type="spellEnd"/>
      <w:r w:rsidRPr="00201AD4">
        <w:rPr>
          <w:b/>
        </w:rPr>
        <w:t xml:space="preserve"> S., </w:t>
      </w:r>
      <w:proofErr w:type="spellStart"/>
      <w:r w:rsidRPr="00201AD4">
        <w:rPr>
          <w:b/>
        </w:rPr>
        <w:t>Lanzani</w:t>
      </w:r>
      <w:proofErr w:type="spellEnd"/>
      <w:r w:rsidRPr="00201AD4">
        <w:rPr>
          <w:b/>
        </w:rPr>
        <w:t xml:space="preserve"> A., Marini E.</w:t>
      </w:r>
      <w:r w:rsidR="000D42B3">
        <w:t xml:space="preserve"> [1993]</w:t>
      </w:r>
      <w:r w:rsidRPr="00201AD4">
        <w:t xml:space="preserve"> </w:t>
      </w:r>
      <w:r w:rsidRPr="00201AD4">
        <w:rPr>
          <w:i/>
        </w:rPr>
        <w:t xml:space="preserve">Il </w:t>
      </w:r>
      <w:proofErr w:type="spellStart"/>
      <w:r w:rsidRPr="00201AD4">
        <w:rPr>
          <w:i/>
        </w:rPr>
        <w:t>territorio</w:t>
      </w:r>
      <w:proofErr w:type="spellEnd"/>
      <w:r w:rsidRPr="00201AD4">
        <w:rPr>
          <w:i/>
        </w:rPr>
        <w:t xml:space="preserve"> </w:t>
      </w:r>
      <w:proofErr w:type="spellStart"/>
      <w:r w:rsidRPr="00201AD4">
        <w:rPr>
          <w:i/>
        </w:rPr>
        <w:t>che</w:t>
      </w:r>
      <w:proofErr w:type="spellEnd"/>
      <w:r w:rsidRPr="00201AD4">
        <w:rPr>
          <w:i/>
        </w:rPr>
        <w:t xml:space="preserve"> </w:t>
      </w:r>
      <w:proofErr w:type="spellStart"/>
      <w:r w:rsidRPr="00201AD4">
        <w:rPr>
          <w:i/>
        </w:rPr>
        <w:t>cambia</w:t>
      </w:r>
      <w:proofErr w:type="spellEnd"/>
      <w:r w:rsidRPr="00201AD4">
        <w:rPr>
          <w:i/>
        </w:rPr>
        <w:t xml:space="preserve"> – </w:t>
      </w:r>
      <w:proofErr w:type="spellStart"/>
      <w:r w:rsidRPr="00201AD4">
        <w:rPr>
          <w:i/>
        </w:rPr>
        <w:t>Ambienti</w:t>
      </w:r>
      <w:proofErr w:type="spellEnd"/>
      <w:r w:rsidRPr="00201AD4">
        <w:rPr>
          <w:i/>
        </w:rPr>
        <w:t xml:space="preserve">, </w:t>
      </w:r>
      <w:proofErr w:type="spellStart"/>
      <w:r w:rsidRPr="00201AD4">
        <w:rPr>
          <w:i/>
        </w:rPr>
        <w:t>paesaggi</w:t>
      </w:r>
      <w:proofErr w:type="spellEnd"/>
      <w:r w:rsidRPr="00201AD4">
        <w:rPr>
          <w:i/>
        </w:rPr>
        <w:t xml:space="preserve"> e </w:t>
      </w:r>
      <w:proofErr w:type="spellStart"/>
      <w:r w:rsidRPr="00201AD4">
        <w:rPr>
          <w:i/>
        </w:rPr>
        <w:t>immagini</w:t>
      </w:r>
      <w:proofErr w:type="spellEnd"/>
      <w:r w:rsidRPr="00201AD4">
        <w:rPr>
          <w:i/>
        </w:rPr>
        <w:t xml:space="preserve"> </w:t>
      </w:r>
      <w:proofErr w:type="spellStart"/>
      <w:r w:rsidRPr="00201AD4">
        <w:rPr>
          <w:i/>
        </w:rPr>
        <w:t>della</w:t>
      </w:r>
      <w:proofErr w:type="spellEnd"/>
      <w:r w:rsidRPr="00201AD4">
        <w:rPr>
          <w:i/>
        </w:rPr>
        <w:t xml:space="preserve"> </w:t>
      </w:r>
      <w:proofErr w:type="spellStart"/>
      <w:r w:rsidRPr="00201AD4">
        <w:rPr>
          <w:i/>
        </w:rPr>
        <w:t>regione</w:t>
      </w:r>
      <w:proofErr w:type="spellEnd"/>
      <w:r w:rsidRPr="00201AD4">
        <w:rPr>
          <w:i/>
        </w:rPr>
        <w:t xml:space="preserve"> </w:t>
      </w:r>
      <w:proofErr w:type="spellStart"/>
      <w:r w:rsidRPr="00201AD4">
        <w:rPr>
          <w:i/>
        </w:rPr>
        <w:t>milanese</w:t>
      </w:r>
      <w:proofErr w:type="spellEnd"/>
      <w:r w:rsidRPr="00201AD4">
        <w:t xml:space="preserve">, </w:t>
      </w:r>
      <w:r w:rsidR="00B433CE">
        <w:t xml:space="preserve">Milano : </w:t>
      </w:r>
      <w:proofErr w:type="spellStart"/>
      <w:r w:rsidRPr="00201AD4">
        <w:t>Segesta</w:t>
      </w:r>
      <w:proofErr w:type="spellEnd"/>
    </w:p>
    <w:p w:rsidR="00410501" w:rsidRPr="00C354BA" w:rsidRDefault="00410501" w:rsidP="00B433CE">
      <w:pPr>
        <w:pStyle w:val="Notedefin"/>
        <w:spacing w:after="120"/>
        <w:rPr>
          <w:lang w:val="en-US"/>
        </w:rPr>
      </w:pPr>
      <w:proofErr w:type="spellStart"/>
      <w:r w:rsidRPr="00C354BA">
        <w:rPr>
          <w:b/>
          <w:lang w:val="en-US"/>
        </w:rPr>
        <w:t>Caniggia</w:t>
      </w:r>
      <w:proofErr w:type="spellEnd"/>
      <w:r w:rsidRPr="00C354BA">
        <w:rPr>
          <w:b/>
          <w:lang w:val="en-US"/>
        </w:rPr>
        <w:t xml:space="preserve"> </w:t>
      </w:r>
      <w:r w:rsidR="00DA5A5D" w:rsidRPr="00C354BA">
        <w:rPr>
          <w:b/>
          <w:lang w:val="en-US"/>
        </w:rPr>
        <w:t>G</w:t>
      </w:r>
      <w:r w:rsidR="000D42B3" w:rsidRPr="00C354BA">
        <w:rPr>
          <w:lang w:val="en-US"/>
        </w:rPr>
        <w:t>. [1976]</w:t>
      </w:r>
      <w:r w:rsidR="00DA5A5D" w:rsidRPr="00C354BA">
        <w:rPr>
          <w:lang w:val="en-US"/>
        </w:rPr>
        <w:t xml:space="preserve"> </w:t>
      </w:r>
      <w:proofErr w:type="spellStart"/>
      <w:r w:rsidR="00DA5A5D" w:rsidRPr="00C354BA">
        <w:rPr>
          <w:i/>
          <w:lang w:val="en-US"/>
        </w:rPr>
        <w:t>Strutture</w:t>
      </w:r>
      <w:proofErr w:type="spellEnd"/>
      <w:r w:rsidR="00DA5A5D" w:rsidRPr="00C354BA">
        <w:rPr>
          <w:i/>
          <w:lang w:val="en-US"/>
        </w:rPr>
        <w:t xml:space="preserve"> </w:t>
      </w:r>
      <w:proofErr w:type="spellStart"/>
      <w:r w:rsidR="00DA5A5D" w:rsidRPr="00C354BA">
        <w:rPr>
          <w:i/>
          <w:lang w:val="en-US"/>
        </w:rPr>
        <w:t>dello</w:t>
      </w:r>
      <w:proofErr w:type="spellEnd"/>
      <w:r w:rsidR="00DA5A5D" w:rsidRPr="00C354BA">
        <w:rPr>
          <w:i/>
          <w:lang w:val="en-US"/>
        </w:rPr>
        <w:t xml:space="preserve"> </w:t>
      </w:r>
      <w:proofErr w:type="spellStart"/>
      <w:r w:rsidR="00DA5A5D" w:rsidRPr="00C354BA">
        <w:rPr>
          <w:i/>
          <w:lang w:val="en-US"/>
        </w:rPr>
        <w:t>spazio</w:t>
      </w:r>
      <w:proofErr w:type="spellEnd"/>
      <w:r w:rsidR="00DA5A5D" w:rsidRPr="00C354BA">
        <w:rPr>
          <w:i/>
          <w:lang w:val="en-US"/>
        </w:rPr>
        <w:t xml:space="preserve"> </w:t>
      </w:r>
      <w:proofErr w:type="spellStart"/>
      <w:r w:rsidR="00DA5A5D" w:rsidRPr="00C354BA">
        <w:rPr>
          <w:i/>
          <w:lang w:val="en-US"/>
        </w:rPr>
        <w:t>antropico</w:t>
      </w:r>
      <w:proofErr w:type="spellEnd"/>
      <w:r w:rsidR="00DA5A5D" w:rsidRPr="00C354BA">
        <w:rPr>
          <w:i/>
          <w:lang w:val="en-US"/>
        </w:rPr>
        <w:t xml:space="preserve">. </w:t>
      </w:r>
      <w:proofErr w:type="spellStart"/>
      <w:r w:rsidR="00DA5A5D" w:rsidRPr="00C354BA">
        <w:rPr>
          <w:i/>
          <w:lang w:val="en-US"/>
        </w:rPr>
        <w:t>Studi</w:t>
      </w:r>
      <w:proofErr w:type="spellEnd"/>
      <w:r w:rsidR="00DA5A5D" w:rsidRPr="00C354BA">
        <w:rPr>
          <w:i/>
          <w:lang w:val="en-US"/>
        </w:rPr>
        <w:t xml:space="preserve"> e not</w:t>
      </w:r>
      <w:bookmarkStart w:id="0" w:name="_GoBack"/>
      <w:bookmarkEnd w:id="0"/>
      <w:r w:rsidR="00DA5A5D" w:rsidRPr="00C354BA">
        <w:rPr>
          <w:i/>
          <w:lang w:val="en-US"/>
        </w:rPr>
        <w:t>e</w:t>
      </w:r>
      <w:r w:rsidR="00DA5A5D" w:rsidRPr="00C354BA">
        <w:rPr>
          <w:lang w:val="en-US"/>
        </w:rPr>
        <w:t xml:space="preserve">, </w:t>
      </w:r>
      <w:proofErr w:type="spellStart"/>
      <w:r w:rsidR="00DA5A5D" w:rsidRPr="00C354BA">
        <w:rPr>
          <w:lang w:val="en-US"/>
        </w:rPr>
        <w:t>Alinea</w:t>
      </w:r>
      <w:proofErr w:type="spellEnd"/>
      <w:r w:rsidR="00DA5A5D" w:rsidRPr="00C354BA">
        <w:rPr>
          <w:lang w:val="en-US"/>
        </w:rPr>
        <w:t xml:space="preserve"> </w:t>
      </w:r>
      <w:proofErr w:type="spellStart"/>
      <w:r w:rsidR="00DA5A5D" w:rsidRPr="00C354BA">
        <w:rPr>
          <w:lang w:val="en-US"/>
        </w:rPr>
        <w:t>editrice</w:t>
      </w:r>
      <w:proofErr w:type="spellEnd"/>
      <w:r w:rsidR="00DA5A5D" w:rsidRPr="00C354BA">
        <w:rPr>
          <w:lang w:val="en-US"/>
        </w:rPr>
        <w:t>, Firenze</w:t>
      </w:r>
    </w:p>
    <w:p w:rsidR="00DA5A5D" w:rsidRDefault="007915A2" w:rsidP="00B433CE">
      <w:pPr>
        <w:pStyle w:val="Notedefin"/>
        <w:spacing w:after="120"/>
      </w:pPr>
      <w:proofErr w:type="spellStart"/>
      <w:r w:rsidRPr="007915A2">
        <w:rPr>
          <w:b/>
        </w:rPr>
        <w:t>Grassi</w:t>
      </w:r>
      <w:proofErr w:type="spellEnd"/>
      <w:r w:rsidRPr="007915A2">
        <w:rPr>
          <w:b/>
        </w:rPr>
        <w:t xml:space="preserve"> G.</w:t>
      </w:r>
      <w:r>
        <w:t xml:space="preserve"> [1983</w:t>
      </w:r>
      <w:r w:rsidR="000D42B3">
        <w:t>]</w:t>
      </w:r>
      <w:r>
        <w:t xml:space="preserve"> </w:t>
      </w:r>
      <w:r w:rsidRPr="007915A2">
        <w:rPr>
          <w:i/>
        </w:rPr>
        <w:t>L’architecture comme métier et autres écrits</w:t>
      </w:r>
      <w:r>
        <w:t xml:space="preserve">, </w:t>
      </w:r>
      <w:proofErr w:type="spellStart"/>
      <w:r>
        <w:t>Mardaga</w:t>
      </w:r>
      <w:proofErr w:type="spellEnd"/>
      <w:r>
        <w:t xml:space="preserve">, Liège-Bruxelles (éd. originale, </w:t>
      </w:r>
      <w:r w:rsidRPr="007915A2">
        <w:rPr>
          <w:i/>
        </w:rPr>
        <w:t xml:space="preserve">La </w:t>
      </w:r>
      <w:proofErr w:type="spellStart"/>
      <w:r w:rsidRPr="007915A2">
        <w:rPr>
          <w:i/>
        </w:rPr>
        <w:t>arquitectura</w:t>
      </w:r>
      <w:proofErr w:type="spellEnd"/>
      <w:r w:rsidRPr="007915A2">
        <w:rPr>
          <w:i/>
        </w:rPr>
        <w:t xml:space="preserve"> </w:t>
      </w:r>
      <w:proofErr w:type="spellStart"/>
      <w:r w:rsidRPr="007915A2">
        <w:rPr>
          <w:i/>
        </w:rPr>
        <w:t>como</w:t>
      </w:r>
      <w:proofErr w:type="spellEnd"/>
      <w:r w:rsidRPr="007915A2">
        <w:rPr>
          <w:i/>
        </w:rPr>
        <w:t xml:space="preserve"> </w:t>
      </w:r>
      <w:proofErr w:type="spellStart"/>
      <w:r w:rsidRPr="007915A2">
        <w:rPr>
          <w:i/>
        </w:rPr>
        <w:t>oficio</w:t>
      </w:r>
      <w:proofErr w:type="spellEnd"/>
      <w:r w:rsidRPr="007915A2">
        <w:rPr>
          <w:i/>
        </w:rPr>
        <w:t xml:space="preserve"> y </w:t>
      </w:r>
      <w:proofErr w:type="spellStart"/>
      <w:r w:rsidRPr="007915A2">
        <w:rPr>
          <w:i/>
        </w:rPr>
        <w:t>otros</w:t>
      </w:r>
      <w:proofErr w:type="spellEnd"/>
      <w:r w:rsidRPr="007915A2">
        <w:rPr>
          <w:i/>
        </w:rPr>
        <w:t xml:space="preserve"> </w:t>
      </w:r>
      <w:proofErr w:type="spellStart"/>
      <w:r w:rsidRPr="007915A2">
        <w:rPr>
          <w:i/>
        </w:rPr>
        <w:t>escritos</w:t>
      </w:r>
      <w:proofErr w:type="spellEnd"/>
      <w:r>
        <w:t>, Barcelona 1979)</w:t>
      </w:r>
    </w:p>
    <w:p w:rsidR="000D42B3" w:rsidRDefault="000D42B3" w:rsidP="00B433CE">
      <w:pPr>
        <w:pStyle w:val="Notedefin"/>
        <w:spacing w:after="120"/>
        <w:rPr>
          <w:b/>
        </w:rPr>
      </w:pPr>
      <w:r>
        <w:rPr>
          <w:b/>
        </w:rPr>
        <w:t xml:space="preserve">Leroux G. </w:t>
      </w:r>
      <w:r w:rsidRPr="000D42B3">
        <w:t xml:space="preserve">[1913] </w:t>
      </w:r>
      <w:r w:rsidRPr="000D42B3">
        <w:rPr>
          <w:i/>
        </w:rPr>
        <w:t>Les origines de l’édifice hypostyle en Grèce, en Orient et chez les Romains</w:t>
      </w:r>
      <w:r w:rsidRPr="000D42B3">
        <w:t xml:space="preserve">, </w:t>
      </w:r>
      <w:proofErr w:type="spellStart"/>
      <w:r w:rsidRPr="000D42B3">
        <w:t>Fontemoing</w:t>
      </w:r>
      <w:proofErr w:type="spellEnd"/>
      <w:r w:rsidRPr="000D42B3">
        <w:t xml:space="preserve"> et </w:t>
      </w:r>
      <w:proofErr w:type="spellStart"/>
      <w:r w:rsidRPr="000D42B3">
        <w:t>cie</w:t>
      </w:r>
      <w:proofErr w:type="spellEnd"/>
      <w:r w:rsidRPr="000D42B3">
        <w:t xml:space="preserve"> éditeurs, Paris</w:t>
      </w:r>
      <w:r>
        <w:t xml:space="preserve"> (réédition </w:t>
      </w:r>
      <w:r w:rsidR="000104D3">
        <w:t xml:space="preserve">2017 </w:t>
      </w:r>
      <w:r>
        <w:t>chez www.ForgottenBooks.com)</w:t>
      </w:r>
      <w:r>
        <w:rPr>
          <w:b/>
        </w:rPr>
        <w:t xml:space="preserve"> </w:t>
      </w:r>
    </w:p>
    <w:p w:rsidR="00DA5A5D" w:rsidRDefault="00DA5A5D" w:rsidP="00B433CE">
      <w:pPr>
        <w:pStyle w:val="Notedefin"/>
        <w:spacing w:after="120"/>
      </w:pPr>
      <w:proofErr w:type="spellStart"/>
      <w:r w:rsidRPr="00DA5A5D">
        <w:rPr>
          <w:b/>
        </w:rPr>
        <w:t>Malfroy</w:t>
      </w:r>
      <w:proofErr w:type="spellEnd"/>
      <w:r w:rsidRPr="00DA5A5D">
        <w:rPr>
          <w:b/>
        </w:rPr>
        <w:t xml:space="preserve"> S.</w:t>
      </w:r>
      <w:r w:rsidR="000D42B3">
        <w:t xml:space="preserve"> [1986]</w:t>
      </w:r>
      <w:r>
        <w:t xml:space="preserve"> </w:t>
      </w:r>
      <w:r w:rsidR="002327EC" w:rsidRPr="00E56B8E">
        <w:rPr>
          <w:i/>
        </w:rPr>
        <w:t>L’approche morphologique de la ville et du territoire</w:t>
      </w:r>
      <w:r w:rsidR="002327EC">
        <w:t xml:space="preserve">, </w:t>
      </w:r>
      <w:proofErr w:type="spellStart"/>
      <w:r w:rsidR="00E56B8E">
        <w:t>Repro-Zentrale</w:t>
      </w:r>
      <w:proofErr w:type="spellEnd"/>
      <w:r w:rsidR="00E56B8E">
        <w:t xml:space="preserve"> der ETH2, Zürich</w:t>
      </w:r>
    </w:p>
    <w:p w:rsidR="00E56B8E" w:rsidRDefault="00E56B8E" w:rsidP="00B433CE">
      <w:pPr>
        <w:pStyle w:val="Notedefin"/>
        <w:spacing w:after="120"/>
        <w:rPr>
          <w:b/>
          <w:bCs/>
        </w:rPr>
      </w:pPr>
      <w:r>
        <w:rPr>
          <w:b/>
          <w:bCs/>
        </w:rPr>
        <w:lastRenderedPageBreak/>
        <w:t xml:space="preserve">Muratori S. </w:t>
      </w:r>
      <w:r w:rsidR="000D42B3">
        <w:rPr>
          <w:bCs/>
        </w:rPr>
        <w:t>[1959]</w:t>
      </w:r>
      <w:r w:rsidRPr="000D42B3">
        <w:rPr>
          <w:bCs/>
        </w:rPr>
        <w:t xml:space="preserve"> </w:t>
      </w:r>
      <w:proofErr w:type="spellStart"/>
      <w:r w:rsidRPr="000D42B3">
        <w:rPr>
          <w:bCs/>
          <w:i/>
        </w:rPr>
        <w:t>Studi</w:t>
      </w:r>
      <w:proofErr w:type="spellEnd"/>
      <w:r w:rsidRPr="000D42B3">
        <w:rPr>
          <w:bCs/>
          <w:i/>
        </w:rPr>
        <w:t xml:space="preserve"> per </w:t>
      </w:r>
      <w:proofErr w:type="spellStart"/>
      <w:r w:rsidRPr="000D42B3">
        <w:rPr>
          <w:bCs/>
          <w:i/>
        </w:rPr>
        <w:t>una</w:t>
      </w:r>
      <w:proofErr w:type="spellEnd"/>
      <w:r w:rsidRPr="000D42B3">
        <w:rPr>
          <w:bCs/>
          <w:i/>
        </w:rPr>
        <w:t xml:space="preserve"> </w:t>
      </w:r>
      <w:proofErr w:type="spellStart"/>
      <w:r w:rsidRPr="000D42B3">
        <w:rPr>
          <w:bCs/>
          <w:i/>
        </w:rPr>
        <w:t>oprante</w:t>
      </w:r>
      <w:proofErr w:type="spellEnd"/>
      <w:r w:rsidRPr="000D42B3">
        <w:rPr>
          <w:bCs/>
          <w:i/>
        </w:rPr>
        <w:t xml:space="preserve"> </w:t>
      </w:r>
      <w:proofErr w:type="spellStart"/>
      <w:r w:rsidRPr="000D42B3">
        <w:rPr>
          <w:bCs/>
          <w:i/>
        </w:rPr>
        <w:t>storia</w:t>
      </w:r>
      <w:proofErr w:type="spellEnd"/>
      <w:r w:rsidRPr="000D42B3">
        <w:rPr>
          <w:bCs/>
          <w:i/>
        </w:rPr>
        <w:t xml:space="preserve"> </w:t>
      </w:r>
      <w:proofErr w:type="spellStart"/>
      <w:r w:rsidRPr="000D42B3">
        <w:rPr>
          <w:bCs/>
          <w:i/>
        </w:rPr>
        <w:t>urbana</w:t>
      </w:r>
      <w:proofErr w:type="spellEnd"/>
      <w:r w:rsidRPr="000D42B3">
        <w:rPr>
          <w:bCs/>
          <w:i/>
        </w:rPr>
        <w:t xml:space="preserve"> di </w:t>
      </w:r>
      <w:proofErr w:type="spellStart"/>
      <w:r w:rsidRPr="000D42B3">
        <w:rPr>
          <w:bCs/>
          <w:i/>
        </w:rPr>
        <w:t>Venezia</w:t>
      </w:r>
      <w:proofErr w:type="spellEnd"/>
      <w:r w:rsidRPr="000D42B3">
        <w:rPr>
          <w:bCs/>
        </w:rPr>
        <w:t xml:space="preserve">, </w:t>
      </w:r>
      <w:proofErr w:type="spellStart"/>
      <w:r w:rsidRPr="000D42B3">
        <w:rPr>
          <w:bCs/>
        </w:rPr>
        <w:t>Istituo</w:t>
      </w:r>
      <w:proofErr w:type="spellEnd"/>
      <w:r w:rsidRPr="000D42B3">
        <w:rPr>
          <w:bCs/>
        </w:rPr>
        <w:t xml:space="preserve"> </w:t>
      </w:r>
      <w:proofErr w:type="spellStart"/>
      <w:r w:rsidRPr="000D42B3">
        <w:rPr>
          <w:bCs/>
        </w:rPr>
        <w:t>poligrafico</w:t>
      </w:r>
      <w:proofErr w:type="spellEnd"/>
      <w:r w:rsidRPr="000D42B3">
        <w:rPr>
          <w:bCs/>
        </w:rPr>
        <w:t xml:space="preserve"> </w:t>
      </w:r>
      <w:proofErr w:type="spellStart"/>
      <w:r w:rsidRPr="000D42B3">
        <w:rPr>
          <w:bCs/>
        </w:rPr>
        <w:t>dello</w:t>
      </w:r>
      <w:proofErr w:type="spellEnd"/>
      <w:r w:rsidRPr="000D42B3">
        <w:rPr>
          <w:bCs/>
        </w:rPr>
        <w:t xml:space="preserve"> </w:t>
      </w:r>
      <w:proofErr w:type="spellStart"/>
      <w:r w:rsidRPr="000D42B3">
        <w:rPr>
          <w:bCs/>
        </w:rPr>
        <w:t>Stato</w:t>
      </w:r>
      <w:proofErr w:type="spellEnd"/>
      <w:r w:rsidRPr="000D42B3">
        <w:rPr>
          <w:bCs/>
        </w:rPr>
        <w:t xml:space="preserve">, </w:t>
      </w:r>
      <w:r w:rsidR="000D42B3" w:rsidRPr="000D42B3">
        <w:rPr>
          <w:bCs/>
        </w:rPr>
        <w:t>Roma</w:t>
      </w:r>
    </w:p>
    <w:p w:rsidR="00201AD4" w:rsidRPr="00201AD4" w:rsidRDefault="00201AD4" w:rsidP="00B433CE">
      <w:pPr>
        <w:pStyle w:val="Notedefin"/>
        <w:spacing w:after="120"/>
      </w:pPr>
      <w:r w:rsidRPr="00201AD4">
        <w:rPr>
          <w:b/>
          <w:bCs/>
        </w:rPr>
        <w:t xml:space="preserve">Secchi B. </w:t>
      </w:r>
      <w:r w:rsidRPr="00201AD4">
        <w:t>[</w:t>
      </w:r>
      <w:r w:rsidR="000D42B3">
        <w:t>2006]</w:t>
      </w:r>
      <w:r w:rsidRPr="00201AD4">
        <w:t xml:space="preserve"> </w:t>
      </w:r>
      <w:r w:rsidRPr="00201AD4">
        <w:rPr>
          <w:rFonts w:cstheme="minorHAnsi"/>
          <w:i/>
          <w:iCs/>
          <w:color w:val="000000"/>
        </w:rPr>
        <w:t>Première leçon d’urbanisme</w:t>
      </w:r>
      <w:r w:rsidRPr="00201AD4">
        <w:rPr>
          <w:rFonts w:cstheme="minorHAnsi"/>
          <w:color w:val="000000"/>
        </w:rPr>
        <w:t>, Marseille</w:t>
      </w:r>
      <w:r w:rsidR="00B433CE">
        <w:rPr>
          <w:rFonts w:cstheme="minorHAnsi"/>
          <w:color w:val="000000"/>
        </w:rPr>
        <w:t xml:space="preserve"> : </w:t>
      </w:r>
      <w:r w:rsidR="00B433CE" w:rsidRPr="00201AD4">
        <w:rPr>
          <w:rFonts w:cstheme="minorHAnsi"/>
          <w:color w:val="000000"/>
        </w:rPr>
        <w:t xml:space="preserve">Parenthèses </w:t>
      </w:r>
      <w:r w:rsidRPr="00201AD4">
        <w:rPr>
          <w:rFonts w:cstheme="minorHAnsi"/>
          <w:color w:val="000000"/>
        </w:rPr>
        <w:t>(</w:t>
      </w:r>
      <w:proofErr w:type="spellStart"/>
      <w:r w:rsidRPr="00201AD4">
        <w:rPr>
          <w:rFonts w:cstheme="minorHAnsi"/>
          <w:color w:val="000000"/>
        </w:rPr>
        <w:t>ed</w:t>
      </w:r>
      <w:proofErr w:type="spellEnd"/>
      <w:r w:rsidRPr="00201AD4">
        <w:rPr>
          <w:rFonts w:cstheme="minorHAnsi"/>
          <w:color w:val="000000"/>
        </w:rPr>
        <w:t>. originale Roma/Bari, 2000)</w:t>
      </w:r>
    </w:p>
    <w:p w:rsidR="00201AD4" w:rsidRPr="00201AD4" w:rsidRDefault="00201AD4" w:rsidP="00B433CE">
      <w:pPr>
        <w:spacing w:after="120"/>
        <w:rPr>
          <w:rFonts w:cstheme="minorHAnsi"/>
          <w:color w:val="000000"/>
          <w:sz w:val="20"/>
          <w:szCs w:val="20"/>
        </w:rPr>
      </w:pPr>
      <w:proofErr w:type="spellStart"/>
      <w:r w:rsidRPr="00201AD4">
        <w:rPr>
          <w:rFonts w:cstheme="minorHAnsi"/>
          <w:b/>
          <w:bCs/>
          <w:color w:val="000000"/>
          <w:sz w:val="20"/>
          <w:szCs w:val="20"/>
        </w:rPr>
        <w:t>Viganò</w:t>
      </w:r>
      <w:proofErr w:type="spellEnd"/>
      <w:r w:rsidRPr="00201AD4">
        <w:rPr>
          <w:rFonts w:cstheme="minorHAnsi"/>
          <w:b/>
          <w:bCs/>
          <w:color w:val="000000"/>
          <w:sz w:val="20"/>
          <w:szCs w:val="20"/>
        </w:rPr>
        <w:t xml:space="preserve"> P.</w:t>
      </w:r>
      <w:r w:rsidRPr="00201AD4">
        <w:rPr>
          <w:rFonts w:cstheme="minorHAnsi"/>
          <w:color w:val="000000"/>
          <w:sz w:val="20"/>
          <w:szCs w:val="20"/>
        </w:rPr>
        <w:t xml:space="preserve"> </w:t>
      </w:r>
      <w:r w:rsidRPr="00201AD4">
        <w:rPr>
          <w:sz w:val="20"/>
          <w:szCs w:val="20"/>
        </w:rPr>
        <w:t>[1999]</w:t>
      </w:r>
      <w:r w:rsidRPr="00201AD4">
        <w:rPr>
          <w:rFonts w:cstheme="minorHAnsi"/>
          <w:color w:val="000000"/>
          <w:sz w:val="20"/>
          <w:szCs w:val="20"/>
        </w:rPr>
        <w:t xml:space="preserve"> </w:t>
      </w:r>
      <w:r w:rsidRPr="00201AD4">
        <w:rPr>
          <w:rFonts w:cstheme="minorHAnsi"/>
          <w:i/>
          <w:iCs/>
          <w:color w:val="000000"/>
          <w:sz w:val="20"/>
          <w:szCs w:val="20"/>
        </w:rPr>
        <w:t xml:space="preserve">La </w:t>
      </w:r>
      <w:proofErr w:type="spellStart"/>
      <w:r w:rsidRPr="00201AD4">
        <w:rPr>
          <w:rFonts w:cstheme="minorHAnsi"/>
          <w:i/>
          <w:iCs/>
          <w:color w:val="000000"/>
          <w:sz w:val="20"/>
          <w:szCs w:val="20"/>
        </w:rPr>
        <w:t>città</w:t>
      </w:r>
      <w:proofErr w:type="spellEnd"/>
      <w:r w:rsidRPr="00201AD4">
        <w:rPr>
          <w:rFonts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201AD4">
        <w:rPr>
          <w:rFonts w:cstheme="minorHAnsi"/>
          <w:i/>
          <w:iCs/>
          <w:color w:val="000000"/>
          <w:sz w:val="20"/>
          <w:szCs w:val="20"/>
        </w:rPr>
        <w:t>elementare</w:t>
      </w:r>
      <w:proofErr w:type="spellEnd"/>
      <w:r w:rsidRPr="00201AD4">
        <w:rPr>
          <w:rFonts w:cstheme="minorHAnsi"/>
          <w:i/>
          <w:iCs/>
          <w:color w:val="000000"/>
          <w:sz w:val="20"/>
          <w:szCs w:val="20"/>
        </w:rPr>
        <w:t xml:space="preserve">, </w:t>
      </w:r>
      <w:proofErr w:type="spellStart"/>
      <w:r w:rsidRPr="00201AD4">
        <w:rPr>
          <w:rFonts w:cstheme="minorHAnsi"/>
          <w:color w:val="000000"/>
          <w:sz w:val="20"/>
          <w:szCs w:val="20"/>
        </w:rPr>
        <w:t>Skira</w:t>
      </w:r>
      <w:proofErr w:type="spellEnd"/>
      <w:r w:rsidRPr="00201AD4">
        <w:rPr>
          <w:rFonts w:cstheme="minorHAnsi"/>
          <w:color w:val="000000"/>
          <w:sz w:val="20"/>
          <w:szCs w:val="20"/>
        </w:rPr>
        <w:t>, Milano</w:t>
      </w:r>
    </w:p>
    <w:p w:rsidR="00201AD4" w:rsidRPr="00201AD4" w:rsidRDefault="00201AD4" w:rsidP="00B433CE">
      <w:pPr>
        <w:spacing w:after="120"/>
        <w:rPr>
          <w:rFonts w:cstheme="minorHAnsi"/>
          <w:color w:val="000000"/>
          <w:sz w:val="20"/>
          <w:szCs w:val="20"/>
        </w:rPr>
      </w:pPr>
      <w:proofErr w:type="spellStart"/>
      <w:r w:rsidRPr="00201AD4">
        <w:rPr>
          <w:rFonts w:cstheme="minorHAnsi"/>
          <w:b/>
          <w:bCs/>
          <w:color w:val="000000"/>
          <w:sz w:val="20"/>
          <w:szCs w:val="20"/>
        </w:rPr>
        <w:t>Viganò</w:t>
      </w:r>
      <w:proofErr w:type="spellEnd"/>
      <w:r w:rsidRPr="00201AD4">
        <w:rPr>
          <w:rFonts w:cstheme="minorHAnsi"/>
          <w:b/>
          <w:bCs/>
          <w:color w:val="000000"/>
          <w:sz w:val="20"/>
          <w:szCs w:val="20"/>
        </w:rPr>
        <w:t xml:space="preserve"> P.</w:t>
      </w:r>
      <w:r w:rsidRPr="00201AD4">
        <w:rPr>
          <w:rFonts w:cstheme="minorHAnsi"/>
          <w:color w:val="000000"/>
          <w:sz w:val="20"/>
          <w:szCs w:val="20"/>
        </w:rPr>
        <w:t xml:space="preserve"> </w:t>
      </w:r>
      <w:r w:rsidRPr="00201AD4">
        <w:rPr>
          <w:sz w:val="20"/>
          <w:szCs w:val="20"/>
        </w:rPr>
        <w:t>[</w:t>
      </w:r>
      <w:r>
        <w:rPr>
          <w:sz w:val="20"/>
          <w:szCs w:val="20"/>
        </w:rPr>
        <w:t>2012</w:t>
      </w:r>
      <w:r w:rsidRPr="00201AD4">
        <w:rPr>
          <w:sz w:val="20"/>
          <w:szCs w:val="20"/>
        </w:rPr>
        <w:t>]</w:t>
      </w:r>
      <w:r w:rsidRPr="00201AD4">
        <w:rPr>
          <w:rFonts w:cstheme="minorHAnsi"/>
          <w:color w:val="000000"/>
          <w:sz w:val="20"/>
          <w:szCs w:val="20"/>
        </w:rPr>
        <w:t xml:space="preserve"> </w:t>
      </w:r>
      <w:r w:rsidRPr="00201AD4">
        <w:rPr>
          <w:rFonts w:cstheme="minorHAnsi"/>
          <w:i/>
          <w:iCs/>
          <w:color w:val="000000"/>
          <w:sz w:val="20"/>
          <w:szCs w:val="20"/>
        </w:rPr>
        <w:t>Les territoires de l’urbanisme. Le projet comme producteur de connaissance</w:t>
      </w:r>
      <w:r w:rsidRPr="00201AD4">
        <w:rPr>
          <w:rFonts w:cstheme="minorHAnsi"/>
          <w:color w:val="000000"/>
          <w:sz w:val="20"/>
          <w:szCs w:val="20"/>
        </w:rPr>
        <w:t xml:space="preserve">, </w:t>
      </w:r>
      <w:r w:rsidR="00B433CE">
        <w:rPr>
          <w:rFonts w:cstheme="minorHAnsi"/>
          <w:color w:val="000000"/>
          <w:sz w:val="20"/>
          <w:szCs w:val="20"/>
        </w:rPr>
        <w:t xml:space="preserve">Genève : </w:t>
      </w:r>
      <w:proofErr w:type="spellStart"/>
      <w:r w:rsidRPr="00201AD4">
        <w:rPr>
          <w:rFonts w:cstheme="minorHAnsi"/>
          <w:color w:val="000000"/>
          <w:sz w:val="20"/>
          <w:szCs w:val="20"/>
        </w:rPr>
        <w:t>MetisPresses</w:t>
      </w:r>
      <w:proofErr w:type="spellEnd"/>
      <w:r w:rsidRPr="00201AD4">
        <w:rPr>
          <w:rFonts w:cstheme="minorHAnsi"/>
          <w:color w:val="000000"/>
          <w:sz w:val="20"/>
          <w:szCs w:val="20"/>
        </w:rPr>
        <w:t xml:space="preserve"> (</w:t>
      </w:r>
      <w:proofErr w:type="spellStart"/>
      <w:r w:rsidRPr="00201AD4">
        <w:rPr>
          <w:rFonts w:cstheme="minorHAnsi"/>
          <w:color w:val="000000"/>
          <w:sz w:val="20"/>
          <w:szCs w:val="20"/>
        </w:rPr>
        <w:t>ed</w:t>
      </w:r>
      <w:proofErr w:type="spellEnd"/>
      <w:r w:rsidRPr="00201AD4">
        <w:rPr>
          <w:rFonts w:cstheme="minorHAnsi"/>
          <w:color w:val="000000"/>
          <w:sz w:val="20"/>
          <w:szCs w:val="20"/>
        </w:rPr>
        <w:t>. originale Roma, 2010)</w:t>
      </w:r>
    </w:p>
    <w:p w:rsidR="00201AD4" w:rsidRDefault="00201AD4" w:rsidP="00B433CE">
      <w:pPr>
        <w:pStyle w:val="Notedefin"/>
        <w:spacing w:after="120"/>
      </w:pPr>
      <w:proofErr w:type="spellStart"/>
      <w:r>
        <w:rPr>
          <w:b/>
        </w:rPr>
        <w:t>Munarin</w:t>
      </w:r>
      <w:proofErr w:type="spellEnd"/>
      <w:r>
        <w:rPr>
          <w:b/>
        </w:rPr>
        <w:t xml:space="preserve"> S., </w:t>
      </w:r>
      <w:proofErr w:type="spellStart"/>
      <w:r>
        <w:rPr>
          <w:b/>
        </w:rPr>
        <w:t>Tosi</w:t>
      </w:r>
      <w:proofErr w:type="spellEnd"/>
      <w:r>
        <w:rPr>
          <w:b/>
        </w:rPr>
        <w:t xml:space="preserve"> M.C. </w:t>
      </w:r>
      <w:r w:rsidR="000D42B3">
        <w:t>[2001]</w:t>
      </w:r>
      <w:r>
        <w:rPr>
          <w:b/>
        </w:rPr>
        <w:t xml:space="preserve"> </w:t>
      </w:r>
      <w:proofErr w:type="spellStart"/>
      <w:r>
        <w:rPr>
          <w:i/>
        </w:rPr>
        <w:t>Tracce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città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Esplorazioni</w:t>
      </w:r>
      <w:proofErr w:type="spellEnd"/>
      <w:r>
        <w:rPr>
          <w:i/>
        </w:rPr>
        <w:t xml:space="preserve"> di un </w:t>
      </w:r>
      <w:proofErr w:type="spellStart"/>
      <w:r>
        <w:rPr>
          <w:i/>
        </w:rPr>
        <w:t>territorio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abitato</w:t>
      </w:r>
      <w:proofErr w:type="spellEnd"/>
      <w:r>
        <w:rPr>
          <w:i/>
        </w:rPr>
        <w:t xml:space="preserve">: l'area </w:t>
      </w:r>
      <w:proofErr w:type="spellStart"/>
      <w:r>
        <w:rPr>
          <w:i/>
        </w:rPr>
        <w:t>veneta</w:t>
      </w:r>
      <w:proofErr w:type="spellEnd"/>
      <w:r>
        <w:t xml:space="preserve">, </w:t>
      </w:r>
      <w:r w:rsidR="00B433CE">
        <w:t xml:space="preserve">Milano : </w:t>
      </w:r>
      <w:r>
        <w:t xml:space="preserve">F. </w:t>
      </w:r>
      <w:proofErr w:type="spellStart"/>
      <w:r>
        <w:t>Angeli</w:t>
      </w:r>
      <w:proofErr w:type="spellEnd"/>
    </w:p>
    <w:p w:rsidR="00201AD4" w:rsidRDefault="00201AD4" w:rsidP="00B433CE">
      <w:pPr>
        <w:pStyle w:val="Notedefin"/>
        <w:spacing w:after="120"/>
        <w:rPr>
          <w:lang w:val="it-IT"/>
        </w:rPr>
      </w:pPr>
      <w:r>
        <w:rPr>
          <w:b/>
          <w:lang w:val="it-IT"/>
        </w:rPr>
        <w:t xml:space="preserve">Panerai Ph., Depaule J.Ch., Demorgon M. </w:t>
      </w:r>
      <w:r w:rsidR="000D42B3">
        <w:rPr>
          <w:lang w:val="it-IT"/>
        </w:rPr>
        <w:t>[1999]</w:t>
      </w:r>
      <w:r>
        <w:rPr>
          <w:lang w:val="it-IT"/>
        </w:rPr>
        <w:t xml:space="preserve"> A</w:t>
      </w:r>
      <w:r>
        <w:rPr>
          <w:i/>
          <w:lang w:val="it-IT"/>
        </w:rPr>
        <w:t>nalyse urbaine</w:t>
      </w:r>
      <w:r>
        <w:rPr>
          <w:lang w:val="it-IT"/>
        </w:rPr>
        <w:t xml:space="preserve">, </w:t>
      </w:r>
      <w:r w:rsidR="00B433CE">
        <w:rPr>
          <w:lang w:val="it-IT"/>
        </w:rPr>
        <w:t xml:space="preserve">Marseille : </w:t>
      </w:r>
      <w:r>
        <w:rPr>
          <w:lang w:val="it-IT"/>
        </w:rPr>
        <w:t>Parenthèses</w:t>
      </w:r>
    </w:p>
    <w:p w:rsidR="00201AD4" w:rsidRDefault="00201AD4" w:rsidP="00B433CE">
      <w:pPr>
        <w:pStyle w:val="Notedefin"/>
        <w:spacing w:after="120"/>
        <w:rPr>
          <w:rFonts w:cstheme="minorHAnsi"/>
          <w:lang w:val="fr-BE"/>
        </w:rPr>
      </w:pPr>
      <w:r>
        <w:rPr>
          <w:b/>
          <w:lang w:val="it-IT"/>
        </w:rPr>
        <w:t xml:space="preserve">Cohen J.L. </w:t>
      </w:r>
      <w:r>
        <w:rPr>
          <w:lang w:val="it-IT"/>
        </w:rPr>
        <w:t>[</w:t>
      </w:r>
      <w:r w:rsidR="00B433CE">
        <w:rPr>
          <w:lang w:val="it-IT"/>
        </w:rPr>
        <w:t>1987</w:t>
      </w:r>
      <w:r w:rsidR="000D42B3">
        <w:rPr>
          <w:lang w:val="it-IT"/>
        </w:rPr>
        <w:t>]</w:t>
      </w:r>
      <w:r>
        <w:rPr>
          <w:lang w:val="it-IT"/>
        </w:rPr>
        <w:t xml:space="preserve"> </w:t>
      </w:r>
      <w:r w:rsidR="00B433CE" w:rsidRPr="00AA2BF4">
        <w:rPr>
          <w:rFonts w:cstheme="minorHAnsi"/>
          <w:u w:val="single"/>
          <w:lang w:val="fr-BE"/>
        </w:rPr>
        <w:t>Forme urbaine et discontinuité</w:t>
      </w:r>
      <w:r w:rsidR="00B433CE" w:rsidRPr="00AA2BF4">
        <w:rPr>
          <w:rFonts w:cstheme="minorHAnsi"/>
          <w:lang w:val="fr-BE"/>
        </w:rPr>
        <w:t xml:space="preserve">, in </w:t>
      </w:r>
      <w:r w:rsidR="00B433CE" w:rsidRPr="00AA2BF4">
        <w:rPr>
          <w:rFonts w:cstheme="minorHAnsi"/>
          <w:i/>
          <w:iCs/>
          <w:lang w:val="fr-BE"/>
        </w:rPr>
        <w:t>Métamorphoses de la ville</w:t>
      </w:r>
      <w:r w:rsidR="00B433CE" w:rsidRPr="00AA2BF4">
        <w:rPr>
          <w:rFonts w:cstheme="minorHAnsi"/>
          <w:lang w:val="fr-BE"/>
        </w:rPr>
        <w:t xml:space="preserve">, Colloque de </w:t>
      </w:r>
      <w:proofErr w:type="spellStart"/>
      <w:r w:rsidR="00B433CE" w:rsidRPr="00AA2BF4">
        <w:rPr>
          <w:rFonts w:cstheme="minorHAnsi"/>
          <w:lang w:val="fr-BE"/>
        </w:rPr>
        <w:t>Cerisy</w:t>
      </w:r>
      <w:proofErr w:type="spellEnd"/>
      <w:r w:rsidR="00B433CE" w:rsidRPr="00AA2BF4">
        <w:rPr>
          <w:rFonts w:cstheme="minorHAnsi"/>
          <w:lang w:val="fr-BE"/>
        </w:rPr>
        <w:t>,</w:t>
      </w:r>
      <w:r w:rsidR="00B433CE">
        <w:rPr>
          <w:rFonts w:cstheme="minorHAnsi"/>
          <w:lang w:val="fr-BE"/>
        </w:rPr>
        <w:t xml:space="preserve"> Paris : </w:t>
      </w:r>
      <w:proofErr w:type="spellStart"/>
      <w:r w:rsidR="00B433CE">
        <w:rPr>
          <w:rFonts w:cstheme="minorHAnsi"/>
          <w:lang w:val="fr-BE"/>
        </w:rPr>
        <w:t>Economica</w:t>
      </w:r>
      <w:proofErr w:type="spellEnd"/>
    </w:p>
    <w:p w:rsidR="00B433CE" w:rsidRPr="00B433CE" w:rsidRDefault="00B433CE" w:rsidP="00B433CE">
      <w:pPr>
        <w:pStyle w:val="Notedefin"/>
        <w:spacing w:after="120"/>
        <w:rPr>
          <w:lang w:val="it-IT"/>
        </w:rPr>
      </w:pPr>
      <w:r w:rsidRPr="00B433CE">
        <w:rPr>
          <w:rFonts w:cstheme="minorHAnsi"/>
          <w:b/>
          <w:bCs/>
          <w:lang w:val="fr-BE"/>
        </w:rPr>
        <w:t>Rossi A.</w:t>
      </w:r>
      <w:r>
        <w:rPr>
          <w:rFonts w:cstheme="minorHAnsi"/>
          <w:lang w:val="fr-BE"/>
        </w:rPr>
        <w:t xml:space="preserve"> </w:t>
      </w:r>
      <w:r w:rsidR="000D42B3">
        <w:rPr>
          <w:lang w:val="it-IT"/>
        </w:rPr>
        <w:t>[1981]</w:t>
      </w:r>
      <w:r>
        <w:rPr>
          <w:lang w:val="it-IT"/>
        </w:rPr>
        <w:t xml:space="preserve"> </w:t>
      </w:r>
      <w:r>
        <w:rPr>
          <w:i/>
          <w:iCs/>
          <w:lang w:val="it-IT"/>
        </w:rPr>
        <w:t xml:space="preserve">L’architecture de la ville, </w:t>
      </w:r>
      <w:r>
        <w:rPr>
          <w:lang w:val="it-IT"/>
        </w:rPr>
        <w:t>Paris : L’Equerre (ed. originale 1966)</w:t>
      </w:r>
    </w:p>
    <w:p w:rsidR="00201AD4" w:rsidRPr="00201AD4" w:rsidRDefault="00201AD4" w:rsidP="00201AD4">
      <w:pPr>
        <w:pStyle w:val="Notedefin"/>
        <w:rPr>
          <w:lang w:val="it-IT"/>
        </w:rPr>
      </w:pPr>
    </w:p>
    <w:p w:rsidR="007E7066" w:rsidRPr="00201AD4" w:rsidRDefault="001D349C">
      <w:pPr>
        <w:rPr>
          <w:rFonts w:cstheme="minorHAnsi"/>
          <w:sz w:val="22"/>
          <w:szCs w:val="22"/>
        </w:rPr>
      </w:pPr>
    </w:p>
    <w:sectPr w:rsidR="007E7066" w:rsidRPr="00201AD4" w:rsidSect="002D759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49C" w:rsidRDefault="001D349C" w:rsidP="00F94249">
      <w:r>
        <w:separator/>
      </w:r>
    </w:p>
  </w:endnote>
  <w:endnote w:type="continuationSeparator" w:id="0">
    <w:p w:rsidR="001D349C" w:rsidRDefault="001D349C" w:rsidP="00F9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49C" w:rsidRDefault="001D349C" w:rsidP="00F94249">
      <w:r>
        <w:separator/>
      </w:r>
    </w:p>
  </w:footnote>
  <w:footnote w:type="continuationSeparator" w:id="0">
    <w:p w:rsidR="001D349C" w:rsidRDefault="001D349C" w:rsidP="00F94249">
      <w:r>
        <w:continuationSeparator/>
      </w:r>
    </w:p>
  </w:footnote>
  <w:footnote w:id="1">
    <w:p w:rsidR="00CC5ED0" w:rsidRPr="00CC5ED0" w:rsidRDefault="00CC5ED0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« </w:t>
      </w:r>
      <w:r w:rsidRPr="00CC5ED0">
        <w:rPr>
          <w:rFonts w:hint="cs"/>
          <w:i/>
          <w:iCs/>
          <w:lang w:val="fr-FR"/>
        </w:rPr>
        <w:t>La caractérisation extrême de la forme correspond à la plus grande capacité d'adaptation à des fonctions multiples</w:t>
      </w:r>
      <w:r>
        <w:rPr>
          <w:lang w:val="fr-FR"/>
        </w:rPr>
        <w:t> », Aldo Rossi, préface à l’édition allemande de l’Architecture de la ville (1973)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0C0" w:rsidRPr="000E20C0" w:rsidRDefault="000E20C0" w:rsidP="000E20C0">
    <w:pPr>
      <w:pBdr>
        <w:bottom w:val="single" w:sz="4" w:space="1" w:color="auto"/>
      </w:pBdr>
      <w:rPr>
        <w:rFonts w:eastAsia="Times New Roman" w:cstheme="minorHAnsi"/>
        <w:sz w:val="20"/>
        <w:szCs w:val="20"/>
        <w:lang w:val="fr-BE" w:eastAsia="fr-FR"/>
      </w:rPr>
    </w:pPr>
    <w:r w:rsidRPr="000E20C0">
      <w:rPr>
        <w:rFonts w:eastAsia="Times New Roman" w:cstheme="minorHAnsi"/>
        <w:b/>
        <w:bCs/>
        <w:sz w:val="20"/>
        <w:szCs w:val="20"/>
        <w:lang w:val="fr-BE" w:eastAsia="fr-FR"/>
      </w:rPr>
      <w:t>Terrains d’Architecture_2019</w:t>
    </w:r>
    <w:r w:rsidR="002D759E">
      <w:rPr>
        <w:rFonts w:eastAsia="Times New Roman" w:cstheme="minorHAnsi"/>
        <w:b/>
        <w:bCs/>
        <w:sz w:val="20"/>
        <w:szCs w:val="20"/>
        <w:lang w:val="fr-BE" w:eastAsia="fr-FR"/>
      </w:rPr>
      <w:t>-20</w:t>
    </w:r>
    <w:r w:rsidRPr="000E20C0">
      <w:rPr>
        <w:rFonts w:eastAsia="Times New Roman" w:cstheme="minorHAnsi"/>
        <w:b/>
        <w:bCs/>
        <w:sz w:val="20"/>
        <w:szCs w:val="20"/>
        <w:lang w:val="fr-BE" w:eastAsia="fr-FR"/>
      </w:rPr>
      <w:t>_Q</w:t>
    </w:r>
    <w:r w:rsidR="002D759E">
      <w:rPr>
        <w:rFonts w:eastAsia="Times New Roman" w:cstheme="minorHAnsi"/>
        <w:b/>
        <w:bCs/>
        <w:sz w:val="20"/>
        <w:szCs w:val="20"/>
        <w:lang w:val="fr-BE" w:eastAsia="fr-FR"/>
      </w:rPr>
      <w:t>1</w:t>
    </w:r>
    <w:r w:rsidRPr="000E20C0">
      <w:rPr>
        <w:rFonts w:eastAsia="Times New Roman" w:cstheme="minorHAnsi"/>
        <w:b/>
        <w:bCs/>
        <w:sz w:val="20"/>
        <w:szCs w:val="20"/>
        <w:lang w:val="fr-BE" w:eastAsia="fr-FR"/>
      </w:rPr>
      <w:t xml:space="preserve"> </w:t>
    </w:r>
  </w:p>
  <w:p w:rsidR="000E20C0" w:rsidRPr="000E20C0" w:rsidRDefault="000E20C0" w:rsidP="000E20C0">
    <w:pPr>
      <w:pBdr>
        <w:bottom w:val="single" w:sz="4" w:space="1" w:color="auto"/>
      </w:pBdr>
      <w:rPr>
        <w:rFonts w:eastAsia="Times New Roman" w:cstheme="minorHAnsi"/>
        <w:sz w:val="20"/>
        <w:szCs w:val="20"/>
        <w:lang w:val="fr-BE" w:eastAsia="fr-FR"/>
      </w:rPr>
    </w:pPr>
    <w:r w:rsidRPr="000E20C0">
      <w:rPr>
        <w:rFonts w:eastAsia="Times New Roman" w:cstheme="minorHAnsi"/>
        <w:sz w:val="20"/>
        <w:szCs w:val="20"/>
        <w:lang w:val="fr-BE" w:eastAsia="fr-FR"/>
      </w:rPr>
      <w:t xml:space="preserve">Enseignants : Victor </w:t>
    </w:r>
    <w:proofErr w:type="spellStart"/>
    <w:r w:rsidRPr="000E20C0">
      <w:rPr>
        <w:rFonts w:eastAsia="Times New Roman" w:cstheme="minorHAnsi"/>
        <w:sz w:val="20"/>
        <w:szCs w:val="20"/>
        <w:lang w:val="fr-BE" w:eastAsia="fr-FR"/>
      </w:rPr>
      <w:t>Brunfaut</w:t>
    </w:r>
    <w:proofErr w:type="spellEnd"/>
    <w:r w:rsidRPr="000E20C0">
      <w:rPr>
        <w:rFonts w:eastAsia="Times New Roman" w:cstheme="minorHAnsi"/>
        <w:sz w:val="20"/>
        <w:szCs w:val="20"/>
        <w:lang w:val="fr-BE" w:eastAsia="fr-FR"/>
      </w:rPr>
      <w:t xml:space="preserve"> et Bertrand </w:t>
    </w:r>
    <w:proofErr w:type="spellStart"/>
    <w:r w:rsidRPr="000E20C0">
      <w:rPr>
        <w:rFonts w:eastAsia="Times New Roman" w:cstheme="minorHAnsi"/>
        <w:sz w:val="20"/>
        <w:szCs w:val="20"/>
        <w:lang w:val="fr-BE" w:eastAsia="fr-FR"/>
      </w:rPr>
      <w:t>Terlinden</w:t>
    </w:r>
    <w:proofErr w:type="spellEnd"/>
    <w:r w:rsidRPr="000E20C0">
      <w:rPr>
        <w:rFonts w:eastAsia="Times New Roman" w:cstheme="minorHAnsi"/>
        <w:sz w:val="20"/>
        <w:szCs w:val="20"/>
        <w:lang w:val="fr-BE" w:eastAsia="fr-F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A46BB"/>
    <w:multiLevelType w:val="hybridMultilevel"/>
    <w:tmpl w:val="E512992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DB29DA"/>
    <w:multiLevelType w:val="multilevel"/>
    <w:tmpl w:val="A2A6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6E1571"/>
    <w:multiLevelType w:val="hybridMultilevel"/>
    <w:tmpl w:val="822687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85CE8"/>
    <w:multiLevelType w:val="hybridMultilevel"/>
    <w:tmpl w:val="430EBB80"/>
    <w:lvl w:ilvl="0" w:tplc="040C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C35E3"/>
    <w:multiLevelType w:val="hybridMultilevel"/>
    <w:tmpl w:val="ECC612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554"/>
    <w:rsid w:val="000104D3"/>
    <w:rsid w:val="000622B4"/>
    <w:rsid w:val="00074D3B"/>
    <w:rsid w:val="00083302"/>
    <w:rsid w:val="00097D66"/>
    <w:rsid w:val="000C250A"/>
    <w:rsid w:val="000D42B3"/>
    <w:rsid w:val="000E20C0"/>
    <w:rsid w:val="000E5232"/>
    <w:rsid w:val="001105BD"/>
    <w:rsid w:val="0016772C"/>
    <w:rsid w:val="001A3231"/>
    <w:rsid w:val="001C2B65"/>
    <w:rsid w:val="001C7AD7"/>
    <w:rsid w:val="001D349C"/>
    <w:rsid w:val="00201AD4"/>
    <w:rsid w:val="002327EC"/>
    <w:rsid w:val="00243294"/>
    <w:rsid w:val="002D6724"/>
    <w:rsid w:val="002D759E"/>
    <w:rsid w:val="003179F1"/>
    <w:rsid w:val="0033268C"/>
    <w:rsid w:val="003D0B6C"/>
    <w:rsid w:val="00402D0A"/>
    <w:rsid w:val="00410501"/>
    <w:rsid w:val="00437BEC"/>
    <w:rsid w:val="0044268F"/>
    <w:rsid w:val="00445F44"/>
    <w:rsid w:val="004A3F8C"/>
    <w:rsid w:val="004D25C3"/>
    <w:rsid w:val="004F3DA7"/>
    <w:rsid w:val="0056606C"/>
    <w:rsid w:val="00585AA8"/>
    <w:rsid w:val="005B4439"/>
    <w:rsid w:val="005F6554"/>
    <w:rsid w:val="00643529"/>
    <w:rsid w:val="00655F29"/>
    <w:rsid w:val="006A680D"/>
    <w:rsid w:val="006C2B2D"/>
    <w:rsid w:val="006E0BDA"/>
    <w:rsid w:val="00727C20"/>
    <w:rsid w:val="00756666"/>
    <w:rsid w:val="00766EA3"/>
    <w:rsid w:val="007915A2"/>
    <w:rsid w:val="008304C0"/>
    <w:rsid w:val="00884A63"/>
    <w:rsid w:val="00903A7F"/>
    <w:rsid w:val="00911A1E"/>
    <w:rsid w:val="00924817"/>
    <w:rsid w:val="00975F8A"/>
    <w:rsid w:val="0099598D"/>
    <w:rsid w:val="009E08BD"/>
    <w:rsid w:val="00A00031"/>
    <w:rsid w:val="00A52BC7"/>
    <w:rsid w:val="00A67C96"/>
    <w:rsid w:val="00A71659"/>
    <w:rsid w:val="00A95780"/>
    <w:rsid w:val="00AA2BF4"/>
    <w:rsid w:val="00AA69AB"/>
    <w:rsid w:val="00AC7A8B"/>
    <w:rsid w:val="00B257CC"/>
    <w:rsid w:val="00B40FC4"/>
    <w:rsid w:val="00B41ED6"/>
    <w:rsid w:val="00B433CE"/>
    <w:rsid w:val="00B857E7"/>
    <w:rsid w:val="00BD0908"/>
    <w:rsid w:val="00BE4F4E"/>
    <w:rsid w:val="00BE54D3"/>
    <w:rsid w:val="00C354BA"/>
    <w:rsid w:val="00C73EB0"/>
    <w:rsid w:val="00C82C99"/>
    <w:rsid w:val="00CC5ED0"/>
    <w:rsid w:val="00CD4598"/>
    <w:rsid w:val="00CD6451"/>
    <w:rsid w:val="00CE6652"/>
    <w:rsid w:val="00D2032F"/>
    <w:rsid w:val="00D23309"/>
    <w:rsid w:val="00D439A9"/>
    <w:rsid w:val="00D73CEF"/>
    <w:rsid w:val="00D762D0"/>
    <w:rsid w:val="00DA2402"/>
    <w:rsid w:val="00DA5A5D"/>
    <w:rsid w:val="00DF33CF"/>
    <w:rsid w:val="00E461FF"/>
    <w:rsid w:val="00E56B8E"/>
    <w:rsid w:val="00E71D06"/>
    <w:rsid w:val="00E825D3"/>
    <w:rsid w:val="00EE4915"/>
    <w:rsid w:val="00EF3296"/>
    <w:rsid w:val="00F008B8"/>
    <w:rsid w:val="00F54CC3"/>
    <w:rsid w:val="00F94249"/>
    <w:rsid w:val="00F95B2A"/>
    <w:rsid w:val="00FB3116"/>
    <w:rsid w:val="00FE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7D39D"/>
  <w14:defaultImageDpi w14:val="32767"/>
  <w15:chartTrackingRefBased/>
  <w15:docId w15:val="{FA6BD88B-8881-B24A-B286-2B91D89C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02D0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BE"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62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655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BE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94249"/>
    <w:rPr>
      <w:sz w:val="20"/>
      <w:szCs w:val="20"/>
      <w:lang w:val="fr-B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94249"/>
    <w:rPr>
      <w:sz w:val="20"/>
      <w:szCs w:val="20"/>
      <w:lang w:val="fr-BE"/>
    </w:rPr>
  </w:style>
  <w:style w:type="character" w:styleId="Appelnotedebasdep">
    <w:name w:val="footnote reference"/>
    <w:basedOn w:val="Policepardfaut"/>
    <w:uiPriority w:val="99"/>
    <w:semiHidden/>
    <w:unhideWhenUsed/>
    <w:rsid w:val="00F94249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54CC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02D0A"/>
    <w:rPr>
      <w:rFonts w:ascii="Times New Roman" w:eastAsia="Times New Roman" w:hAnsi="Times New Roman" w:cs="Times New Roman"/>
      <w:b/>
      <w:bCs/>
      <w:kern w:val="36"/>
      <w:sz w:val="48"/>
      <w:szCs w:val="48"/>
      <w:lang w:val="fr-BE" w:eastAsia="fr-FR"/>
    </w:rPr>
  </w:style>
  <w:style w:type="character" w:styleId="CitationHTML">
    <w:name w:val="HTML Cite"/>
    <w:basedOn w:val="Policepardfaut"/>
    <w:uiPriority w:val="99"/>
    <w:semiHidden/>
    <w:unhideWhenUsed/>
    <w:rsid w:val="00402D0A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0E20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20C0"/>
  </w:style>
  <w:style w:type="paragraph" w:styleId="Pieddepage">
    <w:name w:val="footer"/>
    <w:basedOn w:val="Normal"/>
    <w:link w:val="PieddepageCar"/>
    <w:uiPriority w:val="99"/>
    <w:unhideWhenUsed/>
    <w:rsid w:val="000E20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20C0"/>
  </w:style>
  <w:style w:type="paragraph" w:styleId="Notedefin">
    <w:name w:val="endnote text"/>
    <w:basedOn w:val="Normal"/>
    <w:link w:val="NotedefinCar"/>
    <w:unhideWhenUsed/>
    <w:rsid w:val="000E20C0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0E20C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0E20C0"/>
    <w:rPr>
      <w:vertAlign w:val="superscript"/>
    </w:rPr>
  </w:style>
  <w:style w:type="character" w:customStyle="1" w:styleId="apple-converted-space">
    <w:name w:val="apple-converted-space"/>
    <w:basedOn w:val="Policepardfaut"/>
    <w:rsid w:val="00727C20"/>
  </w:style>
  <w:style w:type="character" w:styleId="Lienhypertexte">
    <w:name w:val="Hyperlink"/>
    <w:basedOn w:val="Policepardfaut"/>
    <w:uiPriority w:val="99"/>
    <w:semiHidden/>
    <w:unhideWhenUsed/>
    <w:rsid w:val="00903A7F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762D0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3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5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9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1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1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8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909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4</cp:revision>
  <cp:lastPrinted>2019-01-24T14:21:00Z</cp:lastPrinted>
  <dcterms:created xsi:type="dcterms:W3CDTF">2019-09-16T11:52:00Z</dcterms:created>
  <dcterms:modified xsi:type="dcterms:W3CDTF">2019-09-16T13:37:00Z</dcterms:modified>
</cp:coreProperties>
</file>