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93D9" w14:textId="1B691373" w:rsidR="008E3B31" w:rsidRPr="00B110B4" w:rsidRDefault="00C41972">
      <w:pPr>
        <w:rPr>
          <w:rFonts w:ascii="Calibri" w:eastAsia="Calibri" w:hAnsi="Calibri" w:cs="Calibri"/>
          <w:b/>
          <w:color w:val="000000" w:themeColor="text1"/>
          <w:lang w:val="fr-FR"/>
        </w:rPr>
      </w:pPr>
      <w:r w:rsidRPr="00B110B4">
        <w:rPr>
          <w:rFonts w:ascii="Calibri" w:eastAsia="Calibri" w:hAnsi="Calibri" w:cs="Calibri"/>
          <w:b/>
          <w:color w:val="000000" w:themeColor="text1"/>
          <w:lang w:val="fr-FR"/>
        </w:rPr>
        <w:t>ARCH-P-7111</w:t>
      </w:r>
      <w:r>
        <w:rPr>
          <w:rFonts w:ascii="Calibri" w:eastAsia="Calibri" w:hAnsi="Calibri" w:cs="Calibri"/>
          <w:b/>
          <w:color w:val="000000" w:themeColor="text1"/>
          <w:lang w:val="fr-FR"/>
        </w:rPr>
        <w:t xml:space="preserve"> - </w:t>
      </w:r>
      <w:r w:rsidR="00950C63" w:rsidRPr="00B110B4">
        <w:rPr>
          <w:rFonts w:ascii="Calibri" w:eastAsia="Calibri" w:hAnsi="Calibri" w:cs="Calibri"/>
          <w:b/>
          <w:color w:val="000000" w:themeColor="text1"/>
          <w:lang w:val="fr-FR"/>
        </w:rPr>
        <w:t xml:space="preserve">Master 2 - Questions d’Architecture Paysage Territoire </w:t>
      </w:r>
    </w:p>
    <w:p w14:paraId="1810D63C" w14:textId="4911D550" w:rsidR="008E3B31" w:rsidRPr="00B110B4" w:rsidRDefault="00950C63">
      <w:pPr>
        <w:rPr>
          <w:rFonts w:ascii="Calibri" w:eastAsia="Calibri" w:hAnsi="Calibri" w:cs="Calibri"/>
          <w:b/>
          <w:color w:val="000000" w:themeColor="text1"/>
          <w:lang w:val="fr-FR"/>
        </w:rPr>
      </w:pPr>
      <w:r w:rsidRPr="00B110B4">
        <w:rPr>
          <w:rFonts w:ascii="Calibri" w:eastAsia="Calibri" w:hAnsi="Calibri" w:cs="Calibri"/>
          <w:b/>
          <w:color w:val="000000" w:themeColor="text1"/>
          <w:lang w:val="fr-FR"/>
        </w:rPr>
        <w:t>PAT - Paysage et territoire Année 202</w:t>
      </w:r>
      <w:r w:rsidR="009A4EBD">
        <w:rPr>
          <w:rFonts w:ascii="Calibri" w:eastAsia="Calibri" w:hAnsi="Calibri" w:cs="Calibri"/>
          <w:b/>
          <w:color w:val="000000" w:themeColor="text1"/>
          <w:lang w:val="fr-FR"/>
        </w:rPr>
        <w:t>1</w:t>
      </w:r>
      <w:r w:rsidRPr="00B110B4">
        <w:rPr>
          <w:rFonts w:ascii="Calibri" w:eastAsia="Calibri" w:hAnsi="Calibri" w:cs="Calibri"/>
          <w:b/>
          <w:color w:val="000000" w:themeColor="text1"/>
          <w:lang w:val="fr-FR"/>
        </w:rPr>
        <w:t>-202</w:t>
      </w:r>
      <w:r w:rsidR="009A4EBD">
        <w:rPr>
          <w:rFonts w:ascii="Calibri" w:eastAsia="Calibri" w:hAnsi="Calibri" w:cs="Calibri"/>
          <w:b/>
          <w:color w:val="000000" w:themeColor="text1"/>
          <w:lang w:val="fr-FR"/>
        </w:rPr>
        <w:t>2</w:t>
      </w:r>
    </w:p>
    <w:p w14:paraId="69E7D0AA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7D3D078F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Thématique de l’Option Paysage Territoire : </w:t>
      </w:r>
    </w:p>
    <w:p w14:paraId="511D6DAE" w14:textId="19045408" w:rsidR="00C309C1" w:rsidRPr="00C309C1" w:rsidRDefault="00C309C1" w:rsidP="00C309C1">
      <w:pPr>
        <w:rPr>
          <w:rFonts w:ascii="Calibri" w:eastAsia="Calibri" w:hAnsi="Calibri" w:cs="Calibri"/>
          <w:b/>
          <w:color w:val="000000" w:themeColor="text1"/>
          <w:sz w:val="22"/>
        </w:rPr>
      </w:pPr>
      <w:r w:rsidRPr="00C309C1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>Canal et Vallée de la Senne à Anderlecht Sud – cas d’étude de paysage urbain</w:t>
      </w:r>
    </w:p>
    <w:p w14:paraId="2ED8C0AC" w14:textId="6B162EA5" w:rsidR="008E3B31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53B27C01" w14:textId="5F46C533" w:rsidR="00F606D1" w:rsidRPr="00B110B4" w:rsidRDefault="00F606D1" w:rsidP="00F606D1">
      <w:pPr>
        <w:rPr>
          <w:rFonts w:ascii="Calibri" w:eastAsia="Calibri" w:hAnsi="Calibri" w:cs="Calibri"/>
          <w:b/>
          <w:color w:val="000000" w:themeColor="text1"/>
          <w:lang w:val="fr-FR"/>
        </w:rPr>
      </w:pPr>
      <w:r>
        <w:rPr>
          <w:rFonts w:ascii="Calibri" w:eastAsia="Calibri" w:hAnsi="Calibri" w:cs="Calibri"/>
          <w:b/>
          <w:color w:val="000000" w:themeColor="text1"/>
          <w:lang w:val="fr-FR"/>
        </w:rPr>
        <w:t>Contenu du cours</w:t>
      </w:r>
    </w:p>
    <w:p w14:paraId="4D085505" w14:textId="77777777" w:rsidR="00F606D1" w:rsidRPr="00B110B4" w:rsidRDefault="00F606D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08B157BA" w14:textId="2B194A11" w:rsidR="00E70199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 module « Questions d’Architecture » en Paysage &amp; Territoire du 2</w:t>
      </w:r>
      <w:r w:rsidRPr="00B110B4">
        <w:rPr>
          <w:rFonts w:ascii="Calibri" w:eastAsia="Calibri" w:hAnsi="Calibri" w:cs="Calibri"/>
          <w:color w:val="000000" w:themeColor="text1"/>
          <w:sz w:val="22"/>
          <w:vertAlign w:val="superscript"/>
          <w:lang w:val="fr-FR"/>
        </w:rPr>
        <w:t>ème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Master abordera la question </w:t>
      </w:r>
      <w:r w:rsidR="00F46F9B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de la </w:t>
      </w:r>
      <w:r w:rsidR="00F46F9B" w:rsidRPr="009F4094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>gestion de l’eau dans l’espace urbain</w:t>
      </w:r>
      <w:r w:rsidR="00F46F9B">
        <w:rPr>
          <w:rFonts w:ascii="Calibri" w:eastAsia="Calibri" w:hAnsi="Calibri" w:cs="Calibri"/>
          <w:color w:val="000000" w:themeColor="text1"/>
          <w:sz w:val="22"/>
          <w:lang w:val="fr-FR"/>
        </w:rPr>
        <w:t>, lié à l’héritage culturel</w:t>
      </w:r>
      <w:r w:rsidR="0092565C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</w:t>
      </w:r>
      <w:r w:rsidR="00F46F9B">
        <w:rPr>
          <w:rFonts w:ascii="Calibri" w:eastAsia="Calibri" w:hAnsi="Calibri" w:cs="Calibri"/>
          <w:color w:val="000000" w:themeColor="text1"/>
          <w:sz w:val="22"/>
          <w:lang w:val="fr-FR"/>
        </w:rPr>
        <w:t>architectural</w:t>
      </w:r>
      <w:r w:rsidR="0092565C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et paysager</w:t>
      </w:r>
      <w:r w:rsidR="00F46F9B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. </w:t>
      </w:r>
      <w:r w:rsidR="00886D3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La ressource « Eau » prend une place de plus en plus importante dans l’aménagement paysager et la gestion de l’espace urbain : </w:t>
      </w:r>
      <w:r w:rsidR="00E7019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l’eau en tant qu’élément </w:t>
      </w:r>
      <w:r w:rsidR="001D47F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paysager </w:t>
      </w:r>
      <w:r w:rsidR="00E7019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urbain, </w:t>
      </w:r>
      <w:r w:rsidR="001D47F2">
        <w:rPr>
          <w:rFonts w:ascii="Calibri" w:eastAsia="Calibri" w:hAnsi="Calibri" w:cs="Calibri"/>
          <w:color w:val="000000" w:themeColor="text1"/>
          <w:sz w:val="22"/>
          <w:lang w:val="fr-FR"/>
        </w:rPr>
        <w:t>concerne</w:t>
      </w:r>
      <w:r w:rsidR="00E7019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une grande partie d</w:t>
      </w:r>
      <w:r w:rsidR="00886D32">
        <w:rPr>
          <w:rFonts w:ascii="Calibri" w:eastAsia="Calibri" w:hAnsi="Calibri" w:cs="Calibri"/>
          <w:color w:val="000000" w:themeColor="text1"/>
          <w:sz w:val="22"/>
          <w:lang w:val="fr-FR"/>
        </w:rPr>
        <w:t>es aspects culturels, identitaires, récréatifs mains surtout environnementaux (climat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urbain</w:t>
      </w:r>
      <w:r w:rsidR="00886D3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</w:t>
      </w:r>
      <w:r w:rsidR="009F409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espaces verts, 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>qualité de vie</w:t>
      </w:r>
      <w:r w:rsidR="009F409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) </w:t>
      </w:r>
      <w:r w:rsidR="00E7019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dans l’espace construit et non-construit. </w:t>
      </w:r>
    </w:p>
    <w:p w14:paraId="4C442182" w14:textId="77777777" w:rsidR="00D1494F" w:rsidRDefault="00D1494F" w:rsidP="00FF0D08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4C6456A8" w14:textId="34DC71F6" w:rsidR="008E3B31" w:rsidRDefault="00E70199" w:rsidP="00FF0D08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Nous étudierons l’élément </w:t>
      </w:r>
      <w:r w:rsidR="003C3127">
        <w:rPr>
          <w:rFonts w:ascii="Calibri" w:eastAsia="Calibri" w:hAnsi="Calibri" w:cs="Calibri"/>
          <w:color w:val="000000" w:themeColor="text1"/>
          <w:sz w:val="22"/>
          <w:lang w:val="fr-FR"/>
        </w:rPr>
        <w:t>« </w:t>
      </w:r>
      <w:r>
        <w:rPr>
          <w:rFonts w:ascii="Calibri" w:eastAsia="Calibri" w:hAnsi="Calibri" w:cs="Calibri"/>
          <w:color w:val="000000" w:themeColor="text1"/>
          <w:sz w:val="22"/>
          <w:lang w:val="fr-FR"/>
        </w:rPr>
        <w:t>Eau</w:t>
      </w:r>
      <w:r w:rsidR="003C3127">
        <w:rPr>
          <w:rFonts w:ascii="Calibri" w:eastAsia="Calibri" w:hAnsi="Calibri" w:cs="Calibri"/>
          <w:color w:val="000000" w:themeColor="text1"/>
          <w:sz w:val="22"/>
          <w:lang w:val="fr-FR"/>
        </w:rPr>
        <w:t> »</w:t>
      </w: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dans le paysage urbain lié à une </w:t>
      </w:r>
      <w:r w:rsidR="00FF0D08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étude de cas 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concrète </w:t>
      </w:r>
      <w:r w:rsidR="00FF0D08">
        <w:rPr>
          <w:rFonts w:ascii="Calibri" w:eastAsia="Calibri" w:hAnsi="Calibri" w:cs="Calibri"/>
          <w:color w:val="000000" w:themeColor="text1"/>
          <w:sz w:val="22"/>
          <w:lang w:val="fr-FR"/>
        </w:rPr>
        <w:t>à Bruxelles : l</w:t>
      </w:r>
      <w:r w:rsidR="00886D3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a </w:t>
      </w:r>
      <w:r w:rsidR="00D1494F" w:rsidRPr="00D1494F">
        <w:rPr>
          <w:rFonts w:ascii="Calibri" w:eastAsia="Calibri" w:hAnsi="Calibri" w:cs="Calibri"/>
          <w:color w:val="000000" w:themeColor="text1"/>
          <w:sz w:val="22"/>
          <w:lang w:val="fr-FR"/>
        </w:rPr>
        <w:t>zone sud du Canal, de la Vallée de la Pede et du Vogelsangbeek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sur la </w:t>
      </w:r>
      <w:r w:rsidR="00D1494F" w:rsidRPr="00D1494F">
        <w:rPr>
          <w:rFonts w:ascii="Calibri" w:eastAsia="Calibri" w:hAnsi="Calibri" w:cs="Calibri"/>
          <w:color w:val="000000" w:themeColor="text1"/>
          <w:sz w:val="22"/>
          <w:lang w:val="fr-FR"/>
        </w:rPr>
        <w:t>Commune d’Anderlecht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tout en considérant le contexte local et régional. Cette zone comprend le quartier 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de la cité-jardin 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>de la Roue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de 1920</w:t>
      </w:r>
      <w:r w:rsidR="00D1494F">
        <w:rPr>
          <w:rFonts w:ascii="Calibri" w:eastAsia="Calibri" w:hAnsi="Calibri" w:cs="Calibri"/>
          <w:color w:val="000000" w:themeColor="text1"/>
          <w:sz w:val="22"/>
          <w:lang w:val="fr-FR"/>
        </w:rPr>
        <w:t>, l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>’écluse de la Roue, le site du CERIA-COOVI, la partie du Ring de Bruxelles, la vallée du Vogel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>en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>sangbeek, la vallée de la Pede</w:t>
      </w:r>
      <w:r w:rsidR="003C312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et le déversoir au canal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>, une partie du parc industriel, la traversée du RER</w:t>
      </w:r>
      <w:r w:rsidR="00BC5111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– avec le Canal comme axe central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. </w:t>
      </w:r>
      <w:r w:rsidR="00BC5111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C’est </w:t>
      </w:r>
      <w:r w:rsidR="0088211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donc </w:t>
      </w:r>
      <w:r w:rsidR="00BC5111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une </w:t>
      </w:r>
      <w:r w:rsidR="0038757C">
        <w:rPr>
          <w:rFonts w:ascii="Calibri" w:eastAsia="Calibri" w:hAnsi="Calibri" w:cs="Calibri"/>
          <w:color w:val="000000" w:themeColor="text1"/>
          <w:sz w:val="22"/>
          <w:lang w:val="fr-FR"/>
        </w:rPr>
        <w:t>étude de cas complexe avec une superposition des enjeux urbains paysagers</w:t>
      </w:r>
      <w:r w:rsidR="003C312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et d’intérêts divers.</w:t>
      </w:r>
    </w:p>
    <w:p w14:paraId="5E588B10" w14:textId="77777777" w:rsidR="008E3B31" w:rsidRPr="00B110B4" w:rsidRDefault="008E3B31">
      <w:pPr>
        <w:rPr>
          <w:rFonts w:ascii="Calibri" w:eastAsia="Calibri" w:hAnsi="Calibri" w:cs="Calibri"/>
          <w:i/>
          <w:color w:val="000000" w:themeColor="text1"/>
          <w:sz w:val="22"/>
          <w:lang w:val="fr-FR"/>
        </w:rPr>
      </w:pPr>
    </w:p>
    <w:p w14:paraId="16E82A9F" w14:textId="2D1CC682" w:rsidR="00180849" w:rsidRDefault="00C37400" w:rsidP="00180849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La méthodologie 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>consiste en</w:t>
      </w:r>
      <w:r w:rsidR="00950C63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identifier </w:t>
      </w:r>
      <w:r w:rsidR="00180849" w:rsidRPr="00180849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 xml:space="preserve">les continués paysagères et hydrographiques,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définir les </w:t>
      </w:r>
      <w:r w:rsidR="00180849" w:rsidRPr="00180849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 xml:space="preserve">outils d'analyse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>avec approche prospective, faire un relevé de terrain selon les critères de l'analyse déterminée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>, d’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appliquer la </w:t>
      </w:r>
      <w:r w:rsidR="00180849" w:rsidRPr="00180849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 xml:space="preserve">méthode du DPSIR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pour l'élaboration de </w:t>
      </w:r>
      <w:r w:rsidR="00180849" w:rsidRPr="00180849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 xml:space="preserve">3 scénarios de transformation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>de ces espaces paysagers, dont l'un sera développé de manière plus détaillée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. Le travail 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>est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à développer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avec 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>différents acteurs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>, comme par ex.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la commune d’Anderlecht, How To </w:t>
      </w:r>
      <w:proofErr w:type="spellStart"/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>Swim</w:t>
      </w:r>
      <w:proofErr w:type="spellEnd"/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proofErr w:type="spellStart"/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>asbl</w:t>
      </w:r>
      <w:proofErr w:type="spellEnd"/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BRU-Environnement, 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et les </w:t>
      </w:r>
      <w:r w:rsidR="00180849" w:rsidRPr="00180849">
        <w:rPr>
          <w:rFonts w:ascii="Calibri" w:eastAsia="Calibri" w:hAnsi="Calibri" w:cs="Calibri"/>
          <w:color w:val="000000" w:themeColor="text1"/>
          <w:sz w:val="22"/>
          <w:lang w:val="fr-FR"/>
        </w:rPr>
        <w:t>habitants du Quartier de la Roue</w:t>
      </w:r>
      <w:r w:rsidR="00180849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. </w:t>
      </w:r>
    </w:p>
    <w:p w14:paraId="30D5F16C" w14:textId="0D9C852A" w:rsidR="008061EA" w:rsidRDefault="008061EA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48AD5354" w14:textId="1B9BE1BA" w:rsidR="00180849" w:rsidRDefault="00DF5104" w:rsidP="00364F02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Les objectifs du cours sont 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 </w:t>
      </w:r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>développement de scénarios paysagers intégrés pour un ou plusieurs espaces choisis à Anderlecht</w:t>
      </w:r>
      <w:r>
        <w:rPr>
          <w:rFonts w:ascii="Calibri" w:eastAsia="Calibri" w:hAnsi="Calibri" w:cs="Calibri"/>
          <w:color w:val="000000" w:themeColor="text1"/>
          <w:sz w:val="22"/>
          <w:lang w:val="fr-FR"/>
        </w:rPr>
        <w:t>, l’i</w:t>
      </w:r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nteraction entre l’architecture du paysage et l’architecture entre </w:t>
      </w:r>
      <w:proofErr w:type="spellStart"/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>étudiant.</w:t>
      </w:r>
      <w:proofErr w:type="gramStart"/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>e.s</w:t>
      </w:r>
      <w:proofErr w:type="spellEnd"/>
      <w:proofErr w:type="gramEnd"/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cursus Architecture </w:t>
      </w:r>
      <w:r w:rsidRPr="00DF5104">
        <w:rPr>
          <w:rFonts w:ascii="Cambria Math" w:eastAsia="Calibri" w:hAnsi="Cambria Math" w:cs="Cambria Math"/>
          <w:color w:val="000000" w:themeColor="text1"/>
          <w:sz w:val="22"/>
          <w:lang w:val="fr-FR"/>
        </w:rPr>
        <w:t>⇋</w:t>
      </w:r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Architecte-Paysagiste</w:t>
      </w: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et </w:t>
      </w:r>
      <w:r w:rsidR="00364F02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la présentation des résultats de la réflexion </w:t>
      </w:r>
      <w:r w:rsidRPr="00DF510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dans le cadre du Projet Erasmus+ </w:t>
      </w:r>
      <w:hyperlink r:id="rId7" w:history="1">
        <w:r w:rsidR="00364F02">
          <w:rPr>
            <w:rStyle w:val="Hyperlink"/>
            <w:rFonts w:ascii="Calibri" w:eastAsia="Calibri" w:hAnsi="Calibri" w:cs="Calibri"/>
            <w:sz w:val="22"/>
            <w:lang w:val="fr-FR"/>
          </w:rPr>
          <w:t>WAVE</w:t>
        </w:r>
      </w:hyperlink>
      <w:r w:rsidR="00364F02">
        <w:rPr>
          <w:rFonts w:ascii="Calibri" w:eastAsia="Calibri" w:hAnsi="Calibri" w:cs="Calibri"/>
          <w:color w:val="000000" w:themeColor="text1"/>
          <w:sz w:val="22"/>
          <w:lang w:val="fr-FR"/>
        </w:rPr>
        <w:t>.</w:t>
      </w:r>
    </w:p>
    <w:p w14:paraId="303DCE3C" w14:textId="77777777" w:rsidR="00180849" w:rsidRPr="00B110B4" w:rsidRDefault="00180849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5F619BE0" w14:textId="659F6A22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Les questions suivantes seront discutées : 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quels développements, quelles recommandations dans le court, moyen et long terme ? 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>Q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uelle gestion nécessaire, quelle diversité, quelle gestion des eaux (surface, souterraine) ? Comment pouvons-nous appliquer les méthodes de</w:t>
      </w:r>
      <w:proofErr w:type="gram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«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Placemaking</w:t>
      </w:r>
      <w:proofErr w:type="spellEnd"/>
      <w:proofErr w:type="gram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» pour réaliser des espaces ouverts urbains mixtes, attractifs, conviviaux, et sains – répondant aux enjeux de résilience paysagère dans le cadre de paysages complexes ?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Que nous apprend la pandémie sur le devenir du rôle de l’eau en ville ? Comment revoir notre approche de l’eau dans le développement de l’espace urbain,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comment développer les processus de 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co</w:t>
      </w:r>
      <w:proofErr w:type="spell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-création de l’espace public et de l’eau ?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C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omment utiliser les avantages de la ressource 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>« 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EAU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> »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pour l’amélioration du climat urbain ?</w:t>
      </w:r>
      <w:r w:rsidR="006F0EE6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Comment revoir notre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approche de l’espace ouvert urbain dans le contexte de la ville saine, comment développer le processus de </w:t>
      </w:r>
      <w:proofErr w:type="spellStart"/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co</w:t>
      </w:r>
      <w:proofErr w:type="spellEnd"/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-création pour l’espace public, comment utiliser les principes de </w:t>
      </w:r>
      <w:r w:rsidR="00C06E58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politiques de plantation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pour l’amélioration </w:t>
      </w:r>
      <w:r w:rsidR="00C06E58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du climat urbain.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</w:p>
    <w:p w14:paraId="3EA5BC2A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u w:val="single"/>
          <w:lang w:val="fr-FR"/>
        </w:rPr>
      </w:pPr>
    </w:p>
    <w:p w14:paraId="5DD4CD04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La finalité : </w:t>
      </w: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Développer des scénarios considérant la gestion de l'eau, la végétation et le climat urbain, la gestion participative des acteurs, la mobilité et la gouvernance. </w:t>
      </w:r>
    </w:p>
    <w:p w14:paraId="47CA065E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Différents outils de travail seront utilisés, comme la méthodologie de travail par transect. </w:t>
      </w:r>
    </w:p>
    <w:p w14:paraId="2C631DEA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lastRenderedPageBreak/>
        <w:t xml:space="preserve">Développement en parallèle du Living </w:t>
      </w:r>
      <w:proofErr w:type="spellStart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Lab</w:t>
      </w:r>
      <w:proofErr w:type="spellEnd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« WAVE » projet Erasmus+</w:t>
      </w:r>
    </w:p>
    <w:p w14:paraId="714632BD" w14:textId="7B7D5AFF" w:rsid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Les réflexions seront développées en accord avec les opinions de la Commune d’Anderlecht, ainsi que d</w:t>
      </w:r>
      <w:r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es </w:t>
      </w: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autres services.</w:t>
      </w:r>
    </w:p>
    <w:p w14:paraId="6DF9FC05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2A463611" w14:textId="12B79949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En raison du contexte actuel, nous procéderons l’exercice du cours de la manière suivante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-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les matinées seront tenues en présentiel </w:t>
      </w:r>
      <w:r w:rsidR="00E95B6F">
        <w:rPr>
          <w:rFonts w:ascii="Calibri" w:eastAsia="Calibri" w:hAnsi="Calibri" w:cs="Calibri"/>
          <w:color w:val="000000" w:themeColor="text1"/>
          <w:sz w:val="22"/>
          <w:lang w:val="fr-FR"/>
        </w:rPr>
        <w:t>et/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ou en ligne sur Teams selon les conditions requises.</w:t>
      </w:r>
    </w:p>
    <w:p w14:paraId="57F08312" w14:textId="28805312" w:rsidR="008E3B31" w:rsidRPr="00D81C97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Les après-midis seront organisées « in situ » : les groupes de travail se retrouvent sur place pour relevés (croquis, photos, échantillons etc</w:t>
      </w:r>
      <w:r w:rsidR="000C7D15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.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), expérience sur le terrain, interviews et développement de scénarios de l’espace </w:t>
      </w:r>
      <w:r w:rsidR="00E95B6F">
        <w:rPr>
          <w:rFonts w:ascii="Calibri" w:eastAsia="Calibri" w:hAnsi="Calibri" w:cs="Calibri"/>
          <w:color w:val="000000" w:themeColor="text1"/>
          <w:sz w:val="22"/>
          <w:lang w:val="fr-FR"/>
        </w:rPr>
        <w:t>ouvert choisi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.</w:t>
      </w:r>
    </w:p>
    <w:p w14:paraId="308A9CDE" w14:textId="77777777" w:rsidR="00F606D1" w:rsidRPr="00B110B4" w:rsidRDefault="00F606D1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</w:p>
    <w:p w14:paraId="312B0D20" w14:textId="77777777" w:rsidR="00F606D1" w:rsidRDefault="00F606D1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  <w:r w:rsidRPr="00F606D1">
        <w:rPr>
          <w:rFonts w:ascii="Calibri" w:eastAsia="Calibri" w:hAnsi="Calibri" w:cs="Calibri"/>
          <w:b/>
          <w:color w:val="000000" w:themeColor="text1"/>
          <w:sz w:val="22"/>
          <w:lang w:val="fr-FR"/>
        </w:rPr>
        <w:t>Objectifs (et/ou acquis d'apprentissages spécifiques)</w:t>
      </w:r>
    </w:p>
    <w:p w14:paraId="21EDD520" w14:textId="77777777" w:rsidR="00F606D1" w:rsidRDefault="00F606D1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</w:p>
    <w:p w14:paraId="3BEDC832" w14:textId="11AD0FB4" w:rsidR="00D81C97" w:rsidRPr="00D81C97" w:rsidRDefault="00950C63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L’objectif du cours </w:t>
      </w:r>
      <w:r w:rsidR="000C7D15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est </w:t>
      </w:r>
      <w:r w:rsidR="00B57167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d’élaborer 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une analyse précise d’un réseau hydrographique urbain complexe tel que le Canal d’Anderlecht, la vallée de la 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Pede</w:t>
      </w:r>
      <w:proofErr w:type="spell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, du 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Vogel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>en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sangbeek</w:t>
      </w:r>
      <w:proofErr w:type="spell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et de 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Neerpede</w:t>
      </w:r>
      <w:proofErr w:type="spell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- qui mènera à une réponse paysagère appropriée, en appliquant les outils adéquats pour identifier les déficits et qualités paysagères.</w:t>
      </w:r>
      <w:r w:rsid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 travail à accomplir </w:t>
      </w:r>
      <w:proofErr w:type="spellStart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se</w:t>
      </w:r>
      <w:proofErr w:type="spellEnd"/>
      <w:r w:rsidR="00D81C97"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centre sur l'analyse DPSIR, le diagnostic, et l'élaboration de scénarios paysagers.</w:t>
      </w:r>
    </w:p>
    <w:p w14:paraId="214A717C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3FF05586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 travail à accomplir dans le cadre des deux modules se centre sur l'analyse DPSIR, le diagnostic, et l'élaboration de scénarios paysagers.</w:t>
      </w:r>
    </w:p>
    <w:p w14:paraId="020DC75B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65A5A115" w14:textId="77777777" w:rsidR="00D81C97" w:rsidRPr="00B110B4" w:rsidRDefault="00D81C97" w:rsidP="00D81C97">
      <w:pPr>
        <w:rPr>
          <w:rFonts w:ascii="Calibri" w:eastAsia="Calibri" w:hAnsi="Calibri" w:cs="Calibri"/>
          <w:i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Les deux modules 1 et 2, d'une durée de 5 semaines chacun, traitent de l'identification du paysage de ces espaces, de leur analyse et diagnostic, ainsi que du </w:t>
      </w:r>
      <w:r w:rsidRPr="00A7025F">
        <w:rPr>
          <w:rFonts w:ascii="Calibri" w:eastAsia="Calibri" w:hAnsi="Calibri" w:cs="Calibri"/>
          <w:color w:val="000000" w:themeColor="text1"/>
          <w:sz w:val="22"/>
          <w:lang w:val="fr-FR"/>
        </w:rPr>
        <w:t>développement de scénarios.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</w:t>
      </w:r>
    </w:p>
    <w:p w14:paraId="1E219739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09B3221A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Les deux modules sont pensés de la même manière : une mini-charrette individuelle au début du module, des cours thématiques en matinée et le travail collectif de groupe l’après-midi "in situ" pendant les trois semaines suivantes, un "pré-jury" en préparation de l'examen la dernière semaine. Les deux travaux élaborés pour chacun des modules feront l'objet d'une présentation finale durant la session d'examen de janvier.</w:t>
      </w:r>
    </w:p>
    <w:p w14:paraId="3830025B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24D73EC4" w14:textId="77777777" w:rsidR="00D81C97" w:rsidRPr="00B110B4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Nous conseillons aux étudiants de faire les deux modules et déconseillons d'intégrer l'option au deuxième module.</w:t>
      </w:r>
    </w:p>
    <w:p w14:paraId="3178204E" w14:textId="687C2215" w:rsid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7D345FFC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49A42EFB" w14:textId="77777777" w:rsidR="00D81C97" w:rsidRPr="00D81C97" w:rsidRDefault="00D81C97" w:rsidP="00D81C97">
      <w:pPr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>Analyses</w:t>
      </w:r>
    </w:p>
    <w:p w14:paraId="3AAB3F02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Collecte de données bibliographiques et relevés de terrain</w:t>
      </w:r>
    </w:p>
    <w:p w14:paraId="569CF1D0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Analyse déterminée et diagnostic</w:t>
      </w:r>
    </w:p>
    <w:p w14:paraId="5DF59A58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Cartographie et représentation</w:t>
      </w:r>
    </w:p>
    <w:p w14:paraId="322EFD62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Analyse DPSIR</w:t>
      </w:r>
    </w:p>
    <w:p w14:paraId="4FBB6328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Processus : jeu d'acteurs et participation</w:t>
      </w:r>
    </w:p>
    <w:p w14:paraId="62D7C51A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0AB172E8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proofErr w:type="spellStart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Elaboration</w:t>
      </w:r>
      <w:proofErr w:type="spellEnd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de scénarios et schémas de structure:</w:t>
      </w:r>
    </w:p>
    <w:p w14:paraId="5491D671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par diagramme et infographie</w:t>
      </w:r>
    </w:p>
    <w:p w14:paraId="79DC94AC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par simulation cartographique et indicateurs, schémas et visualisations</w:t>
      </w:r>
    </w:p>
    <w:p w14:paraId="1E4092B5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2E48E5EC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Autres activités : </w:t>
      </w:r>
    </w:p>
    <w:p w14:paraId="3DA9631B" w14:textId="77777777" w:rsidR="00D81C97" w:rsidRPr="00D81C97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Interventions d’experts nationaux / internationaux (online / présentiel)</w:t>
      </w:r>
    </w:p>
    <w:p w14:paraId="60C6DA38" w14:textId="264BCA84" w:rsidR="00D53392" w:rsidRDefault="00D81C97" w:rsidP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Développement du Living </w:t>
      </w:r>
      <w:proofErr w:type="spellStart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>Lab</w:t>
      </w:r>
      <w:proofErr w:type="spellEnd"/>
      <w:r w:rsidRPr="00D81C97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du Projet WAVE – Projet ERASMUS+</w:t>
      </w:r>
    </w:p>
    <w:p w14:paraId="371F9725" w14:textId="51F6344B" w:rsidR="00D81C97" w:rsidRDefault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6D40F085" w14:textId="6F57FEE5" w:rsidR="00D81C97" w:rsidRDefault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1DDA9CA4" w14:textId="66B80662" w:rsidR="00D81C97" w:rsidRDefault="00D81C97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4A3E661A" w14:textId="7ADB92B2" w:rsidR="008E3B31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19235823" w14:textId="1AE643BB" w:rsidR="00F37129" w:rsidRDefault="00F37129">
      <w:pPr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</w:pPr>
      <w:proofErr w:type="spellStart"/>
      <w:r w:rsidRPr="00F37129"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  <w:t>Pré-Requis</w:t>
      </w:r>
      <w:proofErr w:type="spellEnd"/>
    </w:p>
    <w:p w14:paraId="0EC11B6D" w14:textId="77777777" w:rsidR="00C575C4" w:rsidRPr="00C575C4" w:rsidRDefault="00C575C4">
      <w:pPr>
        <w:rPr>
          <w:rFonts w:ascii="Calibri" w:eastAsia="Calibri" w:hAnsi="Calibri" w:cs="Calibri"/>
          <w:b/>
          <w:bCs/>
          <w:color w:val="000000" w:themeColor="text1"/>
          <w:sz w:val="22"/>
          <w:lang w:val="fr-FR"/>
        </w:rPr>
      </w:pPr>
    </w:p>
    <w:p w14:paraId="65993B3F" w14:textId="329B5484" w:rsidR="008E3B31" w:rsidRPr="00B110B4" w:rsidRDefault="00950C63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b/>
          <w:color w:val="000000" w:themeColor="text1"/>
          <w:sz w:val="22"/>
          <w:lang w:val="fr-FR"/>
        </w:rPr>
        <w:t>Les méthodologies utilisées</w:t>
      </w:r>
    </w:p>
    <w:p w14:paraId="4282CB2F" w14:textId="57295A06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Analyses</w:t>
      </w:r>
    </w:p>
    <w:p w14:paraId="23731271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Collecte de données bibliographiques et relevés de terrain</w:t>
      </w:r>
    </w:p>
    <w:p w14:paraId="10972B7B" w14:textId="686F69D9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Analyse déterminée et diagnostic</w:t>
      </w:r>
    </w:p>
    <w:p w14:paraId="126BCA87" w14:textId="3C1C69E6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- Cartographie et </w:t>
      </w:r>
      <w:r w:rsidR="00D53392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re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présentation</w:t>
      </w:r>
    </w:p>
    <w:p w14:paraId="29177233" w14:textId="175DBAFA" w:rsidR="00D53392" w:rsidRPr="00B110B4" w:rsidRDefault="00D53392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Analyse DPSIR</w:t>
      </w:r>
    </w:p>
    <w:p w14:paraId="4C456366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Processus : jeu d'acteurs et participation</w:t>
      </w:r>
    </w:p>
    <w:p w14:paraId="532DA94B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19C48F45" w14:textId="69341EBE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proofErr w:type="spellStart"/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Elaboration</w:t>
      </w:r>
      <w:proofErr w:type="spellEnd"/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de scénarios</w:t>
      </w:r>
    </w:p>
    <w:p w14:paraId="24B9088F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par diagramme et infographie</w:t>
      </w:r>
    </w:p>
    <w:p w14:paraId="698A1C28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- par simulation cartographique et indicateurs</w:t>
      </w:r>
    </w:p>
    <w:p w14:paraId="076DE49A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1DE79CB2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Aux travaux d'analyse de cas s'ajoutent des interventions d'experts et professionnels praticiens ou chercheurs, en ligne ou in situ.</w:t>
      </w:r>
    </w:p>
    <w:p w14:paraId="59732DB5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32AD58D0" w14:textId="77777777" w:rsidR="008E3B31" w:rsidRPr="00B110B4" w:rsidRDefault="00950C63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b/>
          <w:color w:val="000000" w:themeColor="text1"/>
          <w:sz w:val="22"/>
          <w:lang w:val="fr-FR"/>
        </w:rPr>
        <w:t>Temporalité et Modules</w:t>
      </w:r>
    </w:p>
    <w:p w14:paraId="3F34F828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6E20F324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Le travail à accomplir dans le cadre des deux modules se centre sur le processus de l’analyse DPSIR du paysage et l’évolution du paysage par scénarios. </w:t>
      </w:r>
    </w:p>
    <w:p w14:paraId="011C9967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4135B87E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Programme du premier module : </w:t>
      </w:r>
    </w:p>
    <w:p w14:paraId="44F39CD4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1. Mini-Charette individuelle / 1 constat d'analyse / 3 énoncés de scénarios </w:t>
      </w:r>
    </w:p>
    <w:p w14:paraId="50D45B43" w14:textId="1C1E90E4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2. Analyse et lecture du paysage, personnelle / en groupe </w:t>
      </w:r>
    </w:p>
    <w:p w14:paraId="7DBE08E8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3. Compréhension des différents documents existants (documents IBGE et ADT, études diverses)</w:t>
      </w:r>
    </w:p>
    <w:p w14:paraId="054FC47A" w14:textId="1ECB8283" w:rsidR="001825E3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4. </w:t>
      </w:r>
      <w:r w:rsidR="001825E3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C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ollecte d’exemples en Belgique et Europe / international, analysés selon des codes et critères comparatifs, et permettant de dégager des éléments importants pour la suite de l’exercice. </w:t>
      </w:r>
      <w:r w:rsidR="001825E3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Différents exemples de gestion de l’espace public (par exemple Chine, Europe, Afrique)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Ces constats sont discutés en group</w:t>
      </w:r>
      <w:r w:rsidR="001825E3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e.</w:t>
      </w:r>
    </w:p>
    <w:p w14:paraId="04363223" w14:textId="441C556D" w:rsidR="008E3B31" w:rsidRPr="00B110B4" w:rsidRDefault="001825E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5. Finalité : </w:t>
      </w:r>
      <w:r w:rsidR="007D17F1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remise de l’analyse DPSIR et une courte présentation de 3 scénarios choisis</w:t>
      </w:r>
    </w:p>
    <w:p w14:paraId="0E061F47" w14:textId="77777777" w:rsidR="007D17F1" w:rsidRPr="00B110B4" w:rsidRDefault="007D17F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2E2E135A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Programme du deuxième module :</w:t>
      </w:r>
    </w:p>
    <w:p w14:paraId="38A924BC" w14:textId="77777777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1. Mini-Charette individuelle / 1 constat d'analyse / 3 énoncés de scénarios</w:t>
      </w:r>
    </w:p>
    <w:p w14:paraId="4BF30D3F" w14:textId="5BB532DE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2. Approfondissement des résultats du premier module et </w:t>
      </w:r>
      <w:r w:rsidR="007D17F1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un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scénario de </w:t>
      </w:r>
      <w:r w:rsidR="00906D02">
        <w:rPr>
          <w:rFonts w:ascii="Calibri" w:eastAsia="Calibri" w:hAnsi="Calibri" w:cs="Calibri"/>
          <w:color w:val="000000" w:themeColor="text1"/>
          <w:sz w:val="22"/>
          <w:lang w:val="fr-FR"/>
        </w:rPr>
        <w:t>détail</w:t>
      </w:r>
    </w:p>
    <w:p w14:paraId="476FF751" w14:textId="77777777" w:rsidR="007D17F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3. </w:t>
      </w:r>
      <w:r w:rsidR="007D17F1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C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onception et élaboration des thématiques – </w:t>
      </w:r>
      <w:r w:rsidR="007D17F1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un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scénario de développement au choix. </w:t>
      </w:r>
    </w:p>
    <w:p w14:paraId="347DDD89" w14:textId="77777777" w:rsidR="007D17F1" w:rsidRPr="00B110B4" w:rsidRDefault="007D17F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35EB3369" w14:textId="2F6E6496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L’élaboration d’hypothèses de développement est au centre du débat. </w:t>
      </w:r>
      <w:r w:rsidR="006944F7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La méthodologie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de</w:t>
      </w:r>
      <w:r w:rsidR="006944F7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s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scénarios paysagers </w:t>
      </w:r>
      <w:r w:rsidR="006944F7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sera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appliquée</w:t>
      </w:r>
      <w:r w:rsidR="006944F7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 ;</w:t>
      </w:r>
      <w:r w:rsidRPr="00B110B4">
        <w:rPr>
          <w:rFonts w:ascii="Calibri" w:eastAsia="Calibri" w:hAnsi="Calibri" w:cs="Calibri"/>
          <w:i/>
          <w:color w:val="000000" w:themeColor="text1"/>
          <w:sz w:val="22"/>
          <w:lang w:val="fr-FR"/>
        </w:rPr>
        <w:t xml:space="preserve"> 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les références sont européennes et internationales.</w:t>
      </w:r>
    </w:p>
    <w:p w14:paraId="1B2006CF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36B1E780" w14:textId="77777777" w:rsidR="008E3B31" w:rsidRPr="00B110B4" w:rsidRDefault="00950C63">
      <w:pPr>
        <w:rPr>
          <w:rFonts w:ascii="Calibri" w:eastAsia="Calibri" w:hAnsi="Calibri" w:cs="Calibri"/>
          <w:b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b/>
          <w:color w:val="000000" w:themeColor="text1"/>
          <w:sz w:val="22"/>
          <w:lang w:val="fr-FR"/>
        </w:rPr>
        <w:t>Finalités</w:t>
      </w:r>
    </w:p>
    <w:p w14:paraId="620AEB18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57E9F081" w14:textId="3635D6B6" w:rsidR="008E3B31" w:rsidRPr="00B110B4" w:rsidRDefault="00950C6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Les travaux de groupe (</w:t>
      </w:r>
      <w:r w:rsidR="006B69A1"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>environ</w:t>
      </w:r>
      <w:r w:rsidRPr="00B110B4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3 étudiants) seront présentés devant jury et cotés.</w:t>
      </w:r>
    </w:p>
    <w:p w14:paraId="086A7E00" w14:textId="77777777" w:rsidR="008E3B31" w:rsidRPr="00B110B4" w:rsidRDefault="008E3B31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732BC33A" w14:textId="77777777" w:rsidR="00CD6553" w:rsidRDefault="00CD6553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p w14:paraId="3D6AF59D" w14:textId="77777777" w:rsidR="00A10B6A" w:rsidRPr="00B110B4" w:rsidRDefault="00A10B6A">
      <w:pPr>
        <w:rPr>
          <w:rFonts w:ascii="Calibri" w:eastAsia="Calibri" w:hAnsi="Calibri" w:cs="Calibri"/>
          <w:color w:val="000000" w:themeColor="text1"/>
          <w:sz w:val="22"/>
          <w:lang w:val="fr-FR"/>
        </w:rPr>
      </w:pPr>
    </w:p>
    <w:sectPr w:rsidR="00A10B6A" w:rsidRPr="00B110B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DF29" w14:textId="77777777" w:rsidR="003B5979" w:rsidRDefault="003B5979" w:rsidP="00C41972">
      <w:r>
        <w:separator/>
      </w:r>
    </w:p>
  </w:endnote>
  <w:endnote w:type="continuationSeparator" w:id="0">
    <w:p w14:paraId="6B9E0A58" w14:textId="77777777" w:rsidR="003B5979" w:rsidRDefault="003B5979" w:rsidP="00C4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stemschrif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38B7" w14:textId="77777777" w:rsidR="003B5979" w:rsidRDefault="003B5979" w:rsidP="00C41972">
      <w:r>
        <w:separator/>
      </w:r>
    </w:p>
  </w:footnote>
  <w:footnote w:type="continuationSeparator" w:id="0">
    <w:p w14:paraId="7F9B19D4" w14:textId="77777777" w:rsidR="003B5979" w:rsidRDefault="003B5979" w:rsidP="00C4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EA16" w14:textId="77777777" w:rsidR="00C41972" w:rsidRDefault="00C41972" w:rsidP="00C41972">
    <w:pPr>
      <w:pStyle w:val="Kopfzeile"/>
    </w:pPr>
    <w:r>
      <w:rPr>
        <w:noProof/>
      </w:rPr>
      <w:drawing>
        <wp:inline distT="0" distB="0" distL="0" distR="0" wp14:anchorId="7A7E12A0" wp14:editId="519D6CA6">
          <wp:extent cx="1251568" cy="609600"/>
          <wp:effectExtent l="0" t="0" r="0" b="0"/>
          <wp:docPr id="27" name="Bild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69" cy="60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1F5E0522" wp14:editId="74F7A13F">
          <wp:extent cx="1744133" cy="444413"/>
          <wp:effectExtent l="0" t="0" r="8890" b="0"/>
          <wp:docPr id="1" name="Bild 3" descr="Macintosh HD:Users:info:Documents:1100 - ULB CambreHorta:archi_-_NEWdroit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nfo:Documents:1100 - ULB CambreHorta:archi_-_NEWdroit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58" cy="444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5AF1DB0E" wp14:editId="0B6D9AF4">
          <wp:extent cx="555044" cy="530436"/>
          <wp:effectExtent l="0" t="0" r="3810" b="3175"/>
          <wp:docPr id="28" name="Bild 28" descr="Ein Bild, das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 28" descr="Ein Bild, das Ess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900" cy="5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26866" w14:textId="77777777" w:rsidR="00C41972" w:rsidRDefault="00C419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2EE"/>
    <w:multiLevelType w:val="hybridMultilevel"/>
    <w:tmpl w:val="D2D85EE4"/>
    <w:lvl w:ilvl="0" w:tplc="EE2CCF7E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Systemschrift" w:hAnsi="Systemschrift" w:hint="default"/>
      </w:rPr>
    </w:lvl>
    <w:lvl w:ilvl="1" w:tplc="9D3ECAD0" w:tentative="1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Systemschrift" w:hAnsi="Systemschrift" w:hint="default"/>
      </w:rPr>
    </w:lvl>
    <w:lvl w:ilvl="2" w:tplc="21DA113E" w:tentative="1">
      <w:start w:val="1"/>
      <w:numFmt w:val="bullet"/>
      <w:lvlText w:val="_"/>
      <w:lvlJc w:val="left"/>
      <w:pPr>
        <w:tabs>
          <w:tab w:val="num" w:pos="2160"/>
        </w:tabs>
        <w:ind w:left="2160" w:hanging="360"/>
      </w:pPr>
      <w:rPr>
        <w:rFonts w:ascii="Systemschrift" w:hAnsi="Systemschrift" w:hint="default"/>
      </w:rPr>
    </w:lvl>
    <w:lvl w:ilvl="3" w:tplc="F0268CF6" w:tentative="1">
      <w:start w:val="1"/>
      <w:numFmt w:val="bullet"/>
      <w:lvlText w:val="_"/>
      <w:lvlJc w:val="left"/>
      <w:pPr>
        <w:tabs>
          <w:tab w:val="num" w:pos="2880"/>
        </w:tabs>
        <w:ind w:left="2880" w:hanging="360"/>
      </w:pPr>
      <w:rPr>
        <w:rFonts w:ascii="Systemschrift" w:hAnsi="Systemschrift" w:hint="default"/>
      </w:rPr>
    </w:lvl>
    <w:lvl w:ilvl="4" w:tplc="32F09AF8" w:tentative="1">
      <w:start w:val="1"/>
      <w:numFmt w:val="bullet"/>
      <w:lvlText w:val="_"/>
      <w:lvlJc w:val="left"/>
      <w:pPr>
        <w:tabs>
          <w:tab w:val="num" w:pos="3600"/>
        </w:tabs>
        <w:ind w:left="3600" w:hanging="360"/>
      </w:pPr>
      <w:rPr>
        <w:rFonts w:ascii="Systemschrift" w:hAnsi="Systemschrift" w:hint="default"/>
      </w:rPr>
    </w:lvl>
    <w:lvl w:ilvl="5" w:tplc="96D60A9A" w:tentative="1">
      <w:start w:val="1"/>
      <w:numFmt w:val="bullet"/>
      <w:lvlText w:val="_"/>
      <w:lvlJc w:val="left"/>
      <w:pPr>
        <w:tabs>
          <w:tab w:val="num" w:pos="4320"/>
        </w:tabs>
        <w:ind w:left="4320" w:hanging="360"/>
      </w:pPr>
      <w:rPr>
        <w:rFonts w:ascii="Systemschrift" w:hAnsi="Systemschrift" w:hint="default"/>
      </w:rPr>
    </w:lvl>
    <w:lvl w:ilvl="6" w:tplc="23608A28" w:tentative="1">
      <w:start w:val="1"/>
      <w:numFmt w:val="bullet"/>
      <w:lvlText w:val="_"/>
      <w:lvlJc w:val="left"/>
      <w:pPr>
        <w:tabs>
          <w:tab w:val="num" w:pos="5040"/>
        </w:tabs>
        <w:ind w:left="5040" w:hanging="360"/>
      </w:pPr>
      <w:rPr>
        <w:rFonts w:ascii="Systemschrift" w:hAnsi="Systemschrift" w:hint="default"/>
      </w:rPr>
    </w:lvl>
    <w:lvl w:ilvl="7" w:tplc="9466AB94" w:tentative="1">
      <w:start w:val="1"/>
      <w:numFmt w:val="bullet"/>
      <w:lvlText w:val="_"/>
      <w:lvlJc w:val="left"/>
      <w:pPr>
        <w:tabs>
          <w:tab w:val="num" w:pos="5760"/>
        </w:tabs>
        <w:ind w:left="5760" w:hanging="360"/>
      </w:pPr>
      <w:rPr>
        <w:rFonts w:ascii="Systemschrift" w:hAnsi="Systemschrift" w:hint="default"/>
      </w:rPr>
    </w:lvl>
    <w:lvl w:ilvl="8" w:tplc="E63296A6" w:tentative="1">
      <w:start w:val="1"/>
      <w:numFmt w:val="bullet"/>
      <w:lvlText w:val="_"/>
      <w:lvlJc w:val="left"/>
      <w:pPr>
        <w:tabs>
          <w:tab w:val="num" w:pos="6480"/>
        </w:tabs>
        <w:ind w:left="6480" w:hanging="360"/>
      </w:pPr>
      <w:rPr>
        <w:rFonts w:ascii="Systemschrift" w:hAnsi="Systemschrift" w:hint="default"/>
      </w:rPr>
    </w:lvl>
  </w:abstractNum>
  <w:abstractNum w:abstractNumId="1" w15:restartNumberingAfterBreak="0">
    <w:nsid w:val="3AEF1635"/>
    <w:multiLevelType w:val="hybridMultilevel"/>
    <w:tmpl w:val="59FA2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31"/>
    <w:rsid w:val="00004B31"/>
    <w:rsid w:val="000C7D15"/>
    <w:rsid w:val="00180849"/>
    <w:rsid w:val="001825E3"/>
    <w:rsid w:val="00193696"/>
    <w:rsid w:val="001D47F2"/>
    <w:rsid w:val="00323B2D"/>
    <w:rsid w:val="00364F02"/>
    <w:rsid w:val="0038757C"/>
    <w:rsid w:val="003B5979"/>
    <w:rsid w:val="003C3127"/>
    <w:rsid w:val="004F1E8E"/>
    <w:rsid w:val="005C2B14"/>
    <w:rsid w:val="005C642E"/>
    <w:rsid w:val="005D1787"/>
    <w:rsid w:val="00685372"/>
    <w:rsid w:val="006944F7"/>
    <w:rsid w:val="006B69A1"/>
    <w:rsid w:val="006F0EE6"/>
    <w:rsid w:val="007B5D1C"/>
    <w:rsid w:val="007D17F1"/>
    <w:rsid w:val="007D7373"/>
    <w:rsid w:val="0080222C"/>
    <w:rsid w:val="008061EA"/>
    <w:rsid w:val="00822ABF"/>
    <w:rsid w:val="00882112"/>
    <w:rsid w:val="00886D32"/>
    <w:rsid w:val="008959E8"/>
    <w:rsid w:val="008E3B31"/>
    <w:rsid w:val="00906D02"/>
    <w:rsid w:val="0092565C"/>
    <w:rsid w:val="00950C63"/>
    <w:rsid w:val="00986EF6"/>
    <w:rsid w:val="00993BBF"/>
    <w:rsid w:val="009A4EBD"/>
    <w:rsid w:val="009D1DA0"/>
    <w:rsid w:val="009F4094"/>
    <w:rsid w:val="00A10B6A"/>
    <w:rsid w:val="00A62AA0"/>
    <w:rsid w:val="00A7025F"/>
    <w:rsid w:val="00A9463F"/>
    <w:rsid w:val="00A950D0"/>
    <w:rsid w:val="00B03A54"/>
    <w:rsid w:val="00B110B4"/>
    <w:rsid w:val="00B57167"/>
    <w:rsid w:val="00B67DB5"/>
    <w:rsid w:val="00BC5111"/>
    <w:rsid w:val="00BC710A"/>
    <w:rsid w:val="00C06E58"/>
    <w:rsid w:val="00C07BA6"/>
    <w:rsid w:val="00C2667B"/>
    <w:rsid w:val="00C309C1"/>
    <w:rsid w:val="00C37400"/>
    <w:rsid w:val="00C41972"/>
    <w:rsid w:val="00C51E3C"/>
    <w:rsid w:val="00C575C4"/>
    <w:rsid w:val="00CD6553"/>
    <w:rsid w:val="00D1494F"/>
    <w:rsid w:val="00D53392"/>
    <w:rsid w:val="00D81C97"/>
    <w:rsid w:val="00DD3956"/>
    <w:rsid w:val="00DF5104"/>
    <w:rsid w:val="00E5575A"/>
    <w:rsid w:val="00E70199"/>
    <w:rsid w:val="00E82DB2"/>
    <w:rsid w:val="00E95B6F"/>
    <w:rsid w:val="00F37129"/>
    <w:rsid w:val="00F46F9B"/>
    <w:rsid w:val="00F606D1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149F"/>
  <w15:docId w15:val="{4C42F1F8-F3FE-5A48-B15D-386D074F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9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972"/>
  </w:style>
  <w:style w:type="paragraph" w:styleId="Fuzeile">
    <w:name w:val="footer"/>
    <w:basedOn w:val="Standard"/>
    <w:link w:val="FuzeileZchn"/>
    <w:uiPriority w:val="99"/>
    <w:unhideWhenUsed/>
    <w:rsid w:val="00C419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972"/>
  </w:style>
  <w:style w:type="paragraph" w:styleId="Listenabsatz">
    <w:name w:val="List Paragraph"/>
    <w:basedOn w:val="Standard"/>
    <w:uiPriority w:val="34"/>
    <w:qFormat/>
    <w:rsid w:val="00180849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64F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4F0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64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5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9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44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5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8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3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9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3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45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8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7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ve.hfwu.de/index.php?title=Main_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Didier Vancutsem | ISOCARP Institute</cp:lastModifiedBy>
  <cp:revision>51</cp:revision>
  <cp:lastPrinted>2020-09-09T11:35:00Z</cp:lastPrinted>
  <dcterms:created xsi:type="dcterms:W3CDTF">2020-09-02T09:26:00Z</dcterms:created>
  <dcterms:modified xsi:type="dcterms:W3CDTF">2021-09-09T08:29:00Z</dcterms:modified>
</cp:coreProperties>
</file>