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93D9" w14:textId="1B691373" w:rsidR="008E3B31" w:rsidRPr="00B110B4" w:rsidRDefault="00C41972">
      <w:pPr>
        <w:rPr>
          <w:rFonts w:ascii="Calibri" w:eastAsia="Calibri" w:hAnsi="Calibri" w:cs="Calibri"/>
          <w:b/>
          <w:color w:val="000000" w:themeColor="text1"/>
          <w:lang w:val="fr-FR"/>
        </w:rPr>
      </w:pPr>
      <w:r w:rsidRPr="00B110B4">
        <w:rPr>
          <w:rFonts w:ascii="Calibri" w:eastAsia="Calibri" w:hAnsi="Calibri" w:cs="Calibri"/>
          <w:b/>
          <w:color w:val="000000" w:themeColor="text1"/>
          <w:lang w:val="fr-FR"/>
        </w:rPr>
        <w:t>ARCH-P-7111</w:t>
      </w:r>
      <w:r>
        <w:rPr>
          <w:rFonts w:ascii="Calibri" w:eastAsia="Calibri" w:hAnsi="Calibri" w:cs="Calibri"/>
          <w:b/>
          <w:color w:val="000000" w:themeColor="text1"/>
          <w:lang w:val="fr-FR"/>
        </w:rPr>
        <w:t xml:space="preserve"> - </w:t>
      </w:r>
      <w:r w:rsidR="00950C63" w:rsidRPr="00B110B4">
        <w:rPr>
          <w:rFonts w:ascii="Calibri" w:eastAsia="Calibri" w:hAnsi="Calibri" w:cs="Calibri"/>
          <w:b/>
          <w:color w:val="000000" w:themeColor="text1"/>
          <w:lang w:val="fr-FR"/>
        </w:rPr>
        <w:t xml:space="preserve">Master 2 - Questions d’Architecture Paysage Territoire </w:t>
      </w:r>
    </w:p>
    <w:p w14:paraId="1810D63C" w14:textId="4911D550" w:rsidR="008E3B31" w:rsidRPr="00B110B4" w:rsidRDefault="00950C63">
      <w:pPr>
        <w:rPr>
          <w:rFonts w:ascii="Calibri" w:eastAsia="Calibri" w:hAnsi="Calibri" w:cs="Calibri"/>
          <w:b/>
          <w:color w:val="000000" w:themeColor="text1"/>
          <w:lang w:val="fr-FR"/>
        </w:rPr>
      </w:pPr>
      <w:r w:rsidRPr="00B110B4">
        <w:rPr>
          <w:rFonts w:ascii="Calibri" w:eastAsia="Calibri" w:hAnsi="Calibri" w:cs="Calibri"/>
          <w:b/>
          <w:color w:val="000000" w:themeColor="text1"/>
          <w:lang w:val="fr-FR"/>
        </w:rPr>
        <w:t>PAT - Paysage et territoire Année 202</w:t>
      </w:r>
      <w:r w:rsidR="009A4EBD">
        <w:rPr>
          <w:rFonts w:ascii="Calibri" w:eastAsia="Calibri" w:hAnsi="Calibri" w:cs="Calibri"/>
          <w:b/>
          <w:color w:val="000000" w:themeColor="text1"/>
          <w:lang w:val="fr-FR"/>
        </w:rPr>
        <w:t>1</w:t>
      </w:r>
      <w:r w:rsidRPr="00B110B4">
        <w:rPr>
          <w:rFonts w:ascii="Calibri" w:eastAsia="Calibri" w:hAnsi="Calibri" w:cs="Calibri"/>
          <w:b/>
          <w:color w:val="000000" w:themeColor="text1"/>
          <w:lang w:val="fr-FR"/>
        </w:rPr>
        <w:t>-202</w:t>
      </w:r>
      <w:r w:rsidR="009A4EBD">
        <w:rPr>
          <w:rFonts w:ascii="Calibri" w:eastAsia="Calibri" w:hAnsi="Calibri" w:cs="Calibri"/>
          <w:b/>
          <w:color w:val="000000" w:themeColor="text1"/>
          <w:lang w:val="fr-FR"/>
        </w:rPr>
        <w:t>2</w:t>
      </w:r>
    </w:p>
    <w:p w14:paraId="69E7D0AA" w14:textId="77777777" w:rsidR="008E3B31" w:rsidRPr="00B110B4" w:rsidRDefault="008E3B31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</w:p>
    <w:p w14:paraId="7D3D078F" w14:textId="77777777" w:rsidR="008E3B31" w:rsidRPr="00B110B4" w:rsidRDefault="00950C63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Thématique de l’Option Paysage Territoire : </w:t>
      </w:r>
    </w:p>
    <w:p w14:paraId="511D6DAE" w14:textId="19045408" w:rsidR="00C309C1" w:rsidRPr="00C309C1" w:rsidRDefault="00C309C1" w:rsidP="00C309C1">
      <w:pPr>
        <w:rPr>
          <w:rFonts w:ascii="Calibri" w:eastAsia="Calibri" w:hAnsi="Calibri" w:cs="Calibri"/>
          <w:b/>
          <w:color w:val="000000" w:themeColor="text1"/>
          <w:sz w:val="22"/>
        </w:rPr>
      </w:pPr>
      <w:r w:rsidRPr="00C309C1">
        <w:rPr>
          <w:rFonts w:ascii="Calibri" w:eastAsia="Calibri" w:hAnsi="Calibri" w:cs="Calibri"/>
          <w:b/>
          <w:bCs/>
          <w:color w:val="000000" w:themeColor="text1"/>
          <w:sz w:val="22"/>
          <w:lang w:val="fr-FR"/>
        </w:rPr>
        <w:t>Canal et Vallée de la Senne à Anderlecht Sud – cas d’étude de paysage urbain</w:t>
      </w:r>
    </w:p>
    <w:p w14:paraId="2ED8C0AC" w14:textId="6B162EA5" w:rsidR="008E3B31" w:rsidRDefault="008E3B31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</w:p>
    <w:p w14:paraId="53B27C01" w14:textId="5F46C533" w:rsidR="00F606D1" w:rsidRPr="00B110B4" w:rsidRDefault="00F606D1" w:rsidP="00F606D1">
      <w:pPr>
        <w:rPr>
          <w:rFonts w:ascii="Calibri" w:eastAsia="Calibri" w:hAnsi="Calibri" w:cs="Calibri"/>
          <w:b/>
          <w:color w:val="000000" w:themeColor="text1"/>
          <w:lang w:val="fr-FR"/>
        </w:rPr>
      </w:pPr>
      <w:r>
        <w:rPr>
          <w:rFonts w:ascii="Calibri" w:eastAsia="Calibri" w:hAnsi="Calibri" w:cs="Calibri"/>
          <w:b/>
          <w:color w:val="000000" w:themeColor="text1"/>
          <w:lang w:val="fr-FR"/>
        </w:rPr>
        <w:t>Contenu du cours</w:t>
      </w:r>
    </w:p>
    <w:p w14:paraId="4D085505" w14:textId="77777777" w:rsidR="00F606D1" w:rsidRPr="00B110B4" w:rsidRDefault="00F606D1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</w:p>
    <w:p w14:paraId="08B157BA" w14:textId="2B194A11" w:rsidR="00E70199" w:rsidRDefault="00950C63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Le module « Questions d’Architecture » en Paysage &amp; Territoire du 2</w:t>
      </w:r>
      <w:r w:rsidRPr="00B110B4">
        <w:rPr>
          <w:rFonts w:ascii="Calibri" w:eastAsia="Calibri" w:hAnsi="Calibri" w:cs="Calibri"/>
          <w:color w:val="000000" w:themeColor="text1"/>
          <w:sz w:val="22"/>
          <w:vertAlign w:val="superscript"/>
          <w:lang w:val="fr-FR"/>
        </w:rPr>
        <w:t>ème</w:t>
      </w: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Master abordera la question </w:t>
      </w:r>
      <w:r w:rsidR="00F46F9B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de la </w:t>
      </w:r>
      <w:r w:rsidR="00F46F9B" w:rsidRPr="009F4094">
        <w:rPr>
          <w:rFonts w:ascii="Calibri" w:eastAsia="Calibri" w:hAnsi="Calibri" w:cs="Calibri"/>
          <w:b/>
          <w:bCs/>
          <w:color w:val="000000" w:themeColor="text1"/>
          <w:sz w:val="22"/>
          <w:lang w:val="fr-FR"/>
        </w:rPr>
        <w:t>gestion de l’eau dans l’espace urbain</w:t>
      </w:r>
      <w:r w:rsidR="00F46F9B">
        <w:rPr>
          <w:rFonts w:ascii="Calibri" w:eastAsia="Calibri" w:hAnsi="Calibri" w:cs="Calibri"/>
          <w:color w:val="000000" w:themeColor="text1"/>
          <w:sz w:val="22"/>
          <w:lang w:val="fr-FR"/>
        </w:rPr>
        <w:t>, lié à l’héritage culturel</w:t>
      </w:r>
      <w:r w:rsidR="0092565C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, </w:t>
      </w:r>
      <w:r w:rsidR="00F46F9B">
        <w:rPr>
          <w:rFonts w:ascii="Calibri" w:eastAsia="Calibri" w:hAnsi="Calibri" w:cs="Calibri"/>
          <w:color w:val="000000" w:themeColor="text1"/>
          <w:sz w:val="22"/>
          <w:lang w:val="fr-FR"/>
        </w:rPr>
        <w:t>architectural</w:t>
      </w:r>
      <w:r w:rsidR="0092565C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et paysager</w:t>
      </w:r>
      <w:r w:rsidR="00F46F9B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. </w:t>
      </w:r>
      <w:r w:rsidR="00886D32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La ressource « Eau » prend une place de plus en plus importante dans l’aménagement paysager et la gestion de l’espace urbain : </w:t>
      </w:r>
      <w:r w:rsidR="00E70199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l’eau en tant qu’élément </w:t>
      </w:r>
      <w:r w:rsidR="001D47F2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paysager </w:t>
      </w:r>
      <w:r w:rsidR="00E70199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urbain, </w:t>
      </w:r>
      <w:r w:rsidR="001D47F2">
        <w:rPr>
          <w:rFonts w:ascii="Calibri" w:eastAsia="Calibri" w:hAnsi="Calibri" w:cs="Calibri"/>
          <w:color w:val="000000" w:themeColor="text1"/>
          <w:sz w:val="22"/>
          <w:lang w:val="fr-FR"/>
        </w:rPr>
        <w:t>concerne</w:t>
      </w:r>
      <w:r w:rsidR="00E70199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une grande partie d</w:t>
      </w:r>
      <w:r w:rsidR="00886D32">
        <w:rPr>
          <w:rFonts w:ascii="Calibri" w:eastAsia="Calibri" w:hAnsi="Calibri" w:cs="Calibri"/>
          <w:color w:val="000000" w:themeColor="text1"/>
          <w:sz w:val="22"/>
          <w:lang w:val="fr-FR"/>
        </w:rPr>
        <w:t>es aspects culturels, identitaires, récréatifs mains surtout environnementaux (climat</w:t>
      </w:r>
      <w:r w:rsidR="00D1494F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urbain</w:t>
      </w:r>
      <w:r w:rsidR="00886D32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, </w:t>
      </w:r>
      <w:r w:rsidR="009F409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espaces verts, </w:t>
      </w:r>
      <w:r w:rsidR="00D1494F">
        <w:rPr>
          <w:rFonts w:ascii="Calibri" w:eastAsia="Calibri" w:hAnsi="Calibri" w:cs="Calibri"/>
          <w:color w:val="000000" w:themeColor="text1"/>
          <w:sz w:val="22"/>
          <w:lang w:val="fr-FR"/>
        </w:rPr>
        <w:t>qualité de vie</w:t>
      </w:r>
      <w:r w:rsidR="009F409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) </w:t>
      </w:r>
      <w:r w:rsidR="00E70199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dans l’espace construit et non-construit. </w:t>
      </w:r>
    </w:p>
    <w:p w14:paraId="4C442182" w14:textId="77777777" w:rsidR="00D1494F" w:rsidRDefault="00D1494F" w:rsidP="00FF0D08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</w:p>
    <w:p w14:paraId="4C6456A8" w14:textId="34DC71F6" w:rsidR="008E3B31" w:rsidRDefault="00E70199" w:rsidP="00FF0D08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Nous étudierons l’élément </w:t>
      </w:r>
      <w:r w:rsidR="003C3127">
        <w:rPr>
          <w:rFonts w:ascii="Calibri" w:eastAsia="Calibri" w:hAnsi="Calibri" w:cs="Calibri"/>
          <w:color w:val="000000" w:themeColor="text1"/>
          <w:sz w:val="22"/>
          <w:lang w:val="fr-FR"/>
        </w:rPr>
        <w:t>« </w:t>
      </w:r>
      <w:r>
        <w:rPr>
          <w:rFonts w:ascii="Calibri" w:eastAsia="Calibri" w:hAnsi="Calibri" w:cs="Calibri"/>
          <w:color w:val="000000" w:themeColor="text1"/>
          <w:sz w:val="22"/>
          <w:lang w:val="fr-FR"/>
        </w:rPr>
        <w:t>Eau</w:t>
      </w:r>
      <w:r w:rsidR="003C3127">
        <w:rPr>
          <w:rFonts w:ascii="Calibri" w:eastAsia="Calibri" w:hAnsi="Calibri" w:cs="Calibri"/>
          <w:color w:val="000000" w:themeColor="text1"/>
          <w:sz w:val="22"/>
          <w:lang w:val="fr-FR"/>
        </w:rPr>
        <w:t> »</w:t>
      </w:r>
      <w:r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</w:t>
      </w:r>
      <w:r w:rsidR="00D1494F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dans le paysage urbain lié à une </w:t>
      </w:r>
      <w:r w:rsidR="00FF0D08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étude de cas </w:t>
      </w:r>
      <w:r w:rsidR="00D1494F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concrète </w:t>
      </w:r>
      <w:r w:rsidR="00FF0D08">
        <w:rPr>
          <w:rFonts w:ascii="Calibri" w:eastAsia="Calibri" w:hAnsi="Calibri" w:cs="Calibri"/>
          <w:color w:val="000000" w:themeColor="text1"/>
          <w:sz w:val="22"/>
          <w:lang w:val="fr-FR"/>
        </w:rPr>
        <w:t>à Bruxelles : l</w:t>
      </w:r>
      <w:r w:rsidR="00886D32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a </w:t>
      </w:r>
      <w:r w:rsidR="00D1494F" w:rsidRPr="00D1494F">
        <w:rPr>
          <w:rFonts w:ascii="Calibri" w:eastAsia="Calibri" w:hAnsi="Calibri" w:cs="Calibri"/>
          <w:color w:val="000000" w:themeColor="text1"/>
          <w:sz w:val="22"/>
          <w:lang w:val="fr-FR"/>
        </w:rPr>
        <w:t>zone sud du Canal, de la Vallée de la Pede et du Vogelsangbeek</w:t>
      </w:r>
      <w:r w:rsidR="00D1494F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sur la </w:t>
      </w:r>
      <w:r w:rsidR="00D1494F" w:rsidRPr="00D1494F">
        <w:rPr>
          <w:rFonts w:ascii="Calibri" w:eastAsia="Calibri" w:hAnsi="Calibri" w:cs="Calibri"/>
          <w:color w:val="000000" w:themeColor="text1"/>
          <w:sz w:val="22"/>
          <w:lang w:val="fr-FR"/>
        </w:rPr>
        <w:t>Commune d’Anderlecht</w:t>
      </w:r>
      <w:r w:rsidR="00D1494F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, tout en considérant le contexte local et régional. Cette zone comprend le quartier </w:t>
      </w:r>
      <w:r w:rsidR="0038757C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de la cité-jardin </w:t>
      </w:r>
      <w:r w:rsidR="00D1494F">
        <w:rPr>
          <w:rFonts w:ascii="Calibri" w:eastAsia="Calibri" w:hAnsi="Calibri" w:cs="Calibri"/>
          <w:color w:val="000000" w:themeColor="text1"/>
          <w:sz w:val="22"/>
          <w:lang w:val="fr-FR"/>
        </w:rPr>
        <w:t>de la Roue</w:t>
      </w:r>
      <w:r w:rsidR="00180849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de 1920</w:t>
      </w:r>
      <w:r w:rsidR="00D1494F">
        <w:rPr>
          <w:rFonts w:ascii="Calibri" w:eastAsia="Calibri" w:hAnsi="Calibri" w:cs="Calibri"/>
          <w:color w:val="000000" w:themeColor="text1"/>
          <w:sz w:val="22"/>
          <w:lang w:val="fr-FR"/>
        </w:rPr>
        <w:t>, l</w:t>
      </w:r>
      <w:r w:rsidR="0038757C">
        <w:rPr>
          <w:rFonts w:ascii="Calibri" w:eastAsia="Calibri" w:hAnsi="Calibri" w:cs="Calibri"/>
          <w:color w:val="000000" w:themeColor="text1"/>
          <w:sz w:val="22"/>
          <w:lang w:val="fr-FR"/>
        </w:rPr>
        <w:t>’écluse de la Roue, le site du CERIA-COOVI, la partie du Ring de Bruxelles, la vallée du Vogel</w:t>
      </w:r>
      <w:r w:rsidR="00180849">
        <w:rPr>
          <w:rFonts w:ascii="Calibri" w:eastAsia="Calibri" w:hAnsi="Calibri" w:cs="Calibri"/>
          <w:color w:val="000000" w:themeColor="text1"/>
          <w:sz w:val="22"/>
          <w:lang w:val="fr-FR"/>
        </w:rPr>
        <w:t>en</w:t>
      </w:r>
      <w:r w:rsidR="0038757C">
        <w:rPr>
          <w:rFonts w:ascii="Calibri" w:eastAsia="Calibri" w:hAnsi="Calibri" w:cs="Calibri"/>
          <w:color w:val="000000" w:themeColor="text1"/>
          <w:sz w:val="22"/>
          <w:lang w:val="fr-FR"/>
        </w:rPr>
        <w:t>sangbeek, la vallée de la Pede</w:t>
      </w:r>
      <w:r w:rsidR="003C3127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et le déversoir au canal</w:t>
      </w:r>
      <w:r w:rsidR="0038757C">
        <w:rPr>
          <w:rFonts w:ascii="Calibri" w:eastAsia="Calibri" w:hAnsi="Calibri" w:cs="Calibri"/>
          <w:color w:val="000000" w:themeColor="text1"/>
          <w:sz w:val="22"/>
          <w:lang w:val="fr-FR"/>
        </w:rPr>
        <w:t>, une partie du parc industriel, la traversée du RER</w:t>
      </w:r>
      <w:r w:rsidR="00BC5111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– avec le Canal comme axe central</w:t>
      </w:r>
      <w:r w:rsidR="0038757C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. </w:t>
      </w:r>
      <w:r w:rsidR="00BC5111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C’est </w:t>
      </w:r>
      <w:r w:rsidR="00882112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donc </w:t>
      </w:r>
      <w:r w:rsidR="00BC5111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une </w:t>
      </w:r>
      <w:r w:rsidR="0038757C">
        <w:rPr>
          <w:rFonts w:ascii="Calibri" w:eastAsia="Calibri" w:hAnsi="Calibri" w:cs="Calibri"/>
          <w:color w:val="000000" w:themeColor="text1"/>
          <w:sz w:val="22"/>
          <w:lang w:val="fr-FR"/>
        </w:rPr>
        <w:t>étude de cas complexe avec une superposition des enjeux urbains paysagers</w:t>
      </w:r>
      <w:r w:rsidR="003C3127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et d’intérêts divers.</w:t>
      </w:r>
    </w:p>
    <w:p w14:paraId="5E588B10" w14:textId="77777777" w:rsidR="008E3B31" w:rsidRPr="00B110B4" w:rsidRDefault="008E3B31">
      <w:pPr>
        <w:rPr>
          <w:rFonts w:ascii="Calibri" w:eastAsia="Calibri" w:hAnsi="Calibri" w:cs="Calibri"/>
          <w:i/>
          <w:color w:val="000000" w:themeColor="text1"/>
          <w:sz w:val="22"/>
          <w:lang w:val="fr-FR"/>
        </w:rPr>
      </w:pPr>
    </w:p>
    <w:p w14:paraId="16E82A9F" w14:textId="2D1CC682" w:rsidR="00180849" w:rsidRDefault="00C37400" w:rsidP="00180849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La méthodologie </w:t>
      </w:r>
      <w:r w:rsidR="006F0EE6">
        <w:rPr>
          <w:rFonts w:ascii="Calibri" w:eastAsia="Calibri" w:hAnsi="Calibri" w:cs="Calibri"/>
          <w:color w:val="000000" w:themeColor="text1"/>
          <w:sz w:val="22"/>
          <w:lang w:val="fr-FR"/>
        </w:rPr>
        <w:t>consiste en</w:t>
      </w:r>
      <w:r w:rsidR="00950C63"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identifier </w:t>
      </w:r>
      <w:r w:rsidR="00180849" w:rsidRPr="00180849">
        <w:rPr>
          <w:rFonts w:ascii="Calibri" w:eastAsia="Calibri" w:hAnsi="Calibri" w:cs="Calibri"/>
          <w:b/>
          <w:bCs/>
          <w:color w:val="000000" w:themeColor="text1"/>
          <w:sz w:val="22"/>
          <w:lang w:val="fr-FR"/>
        </w:rPr>
        <w:t xml:space="preserve">les continués paysagères et hydrographiques, </w:t>
      </w:r>
      <w:r w:rsidR="00180849" w:rsidRPr="00180849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définir les </w:t>
      </w:r>
      <w:r w:rsidR="00180849" w:rsidRPr="00180849">
        <w:rPr>
          <w:rFonts w:ascii="Calibri" w:eastAsia="Calibri" w:hAnsi="Calibri" w:cs="Calibri"/>
          <w:b/>
          <w:bCs/>
          <w:color w:val="000000" w:themeColor="text1"/>
          <w:sz w:val="22"/>
          <w:lang w:val="fr-FR"/>
        </w:rPr>
        <w:t xml:space="preserve">outils d'analyse </w:t>
      </w:r>
      <w:r w:rsidR="00180849" w:rsidRPr="00180849">
        <w:rPr>
          <w:rFonts w:ascii="Calibri" w:eastAsia="Calibri" w:hAnsi="Calibri" w:cs="Calibri"/>
          <w:color w:val="000000" w:themeColor="text1"/>
          <w:sz w:val="22"/>
          <w:lang w:val="fr-FR"/>
        </w:rPr>
        <w:t>avec approche prospective, faire un relevé de terrain selon les critères de l'analyse déterminée</w:t>
      </w:r>
      <w:r w:rsidR="00180849">
        <w:rPr>
          <w:rFonts w:ascii="Calibri" w:eastAsia="Calibri" w:hAnsi="Calibri" w:cs="Calibri"/>
          <w:color w:val="000000" w:themeColor="text1"/>
          <w:sz w:val="22"/>
          <w:lang w:val="fr-FR"/>
        </w:rPr>
        <w:t>, d’</w:t>
      </w:r>
      <w:r w:rsidR="00180849" w:rsidRPr="00180849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appliquer la </w:t>
      </w:r>
      <w:r w:rsidR="00180849" w:rsidRPr="00180849">
        <w:rPr>
          <w:rFonts w:ascii="Calibri" w:eastAsia="Calibri" w:hAnsi="Calibri" w:cs="Calibri"/>
          <w:b/>
          <w:bCs/>
          <w:color w:val="000000" w:themeColor="text1"/>
          <w:sz w:val="22"/>
          <w:lang w:val="fr-FR"/>
        </w:rPr>
        <w:t xml:space="preserve">méthode du DPSIR </w:t>
      </w:r>
      <w:r w:rsidR="00180849" w:rsidRPr="00180849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pour l'élaboration de </w:t>
      </w:r>
      <w:r w:rsidR="00180849" w:rsidRPr="00180849">
        <w:rPr>
          <w:rFonts w:ascii="Calibri" w:eastAsia="Calibri" w:hAnsi="Calibri" w:cs="Calibri"/>
          <w:b/>
          <w:bCs/>
          <w:color w:val="000000" w:themeColor="text1"/>
          <w:sz w:val="22"/>
          <w:lang w:val="fr-FR"/>
        </w:rPr>
        <w:t xml:space="preserve">3 scénarios de transformation </w:t>
      </w:r>
      <w:r w:rsidR="00180849" w:rsidRPr="00180849">
        <w:rPr>
          <w:rFonts w:ascii="Calibri" w:eastAsia="Calibri" w:hAnsi="Calibri" w:cs="Calibri"/>
          <w:color w:val="000000" w:themeColor="text1"/>
          <w:sz w:val="22"/>
          <w:lang w:val="fr-FR"/>
        </w:rPr>
        <w:t>de ces espaces paysagers, dont l'un sera développé de manière plus détaillée</w:t>
      </w:r>
      <w:r w:rsidR="00180849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. Le travail </w:t>
      </w:r>
      <w:r w:rsidR="006F0EE6">
        <w:rPr>
          <w:rFonts w:ascii="Calibri" w:eastAsia="Calibri" w:hAnsi="Calibri" w:cs="Calibri"/>
          <w:color w:val="000000" w:themeColor="text1"/>
          <w:sz w:val="22"/>
          <w:lang w:val="fr-FR"/>
        </w:rPr>
        <w:t>est</w:t>
      </w:r>
      <w:r w:rsidR="00180849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à développer </w:t>
      </w:r>
      <w:r w:rsidR="00180849" w:rsidRPr="00180849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avec </w:t>
      </w:r>
      <w:r w:rsidR="00180849">
        <w:rPr>
          <w:rFonts w:ascii="Calibri" w:eastAsia="Calibri" w:hAnsi="Calibri" w:cs="Calibri"/>
          <w:color w:val="000000" w:themeColor="text1"/>
          <w:sz w:val="22"/>
          <w:lang w:val="fr-FR"/>
        </w:rPr>
        <w:t>différents acteurs</w:t>
      </w:r>
      <w:r w:rsidR="006F0EE6">
        <w:rPr>
          <w:rFonts w:ascii="Calibri" w:eastAsia="Calibri" w:hAnsi="Calibri" w:cs="Calibri"/>
          <w:color w:val="000000" w:themeColor="text1"/>
          <w:sz w:val="22"/>
          <w:lang w:val="fr-FR"/>
        </w:rPr>
        <w:t>, comme par ex.</w:t>
      </w:r>
      <w:r w:rsidR="00180849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</w:t>
      </w:r>
      <w:r w:rsidR="00180849" w:rsidRPr="00180849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la commune d’Anderlecht, How To </w:t>
      </w:r>
      <w:proofErr w:type="spellStart"/>
      <w:r w:rsidR="00180849" w:rsidRPr="00180849">
        <w:rPr>
          <w:rFonts w:ascii="Calibri" w:eastAsia="Calibri" w:hAnsi="Calibri" w:cs="Calibri"/>
          <w:color w:val="000000" w:themeColor="text1"/>
          <w:sz w:val="22"/>
          <w:lang w:val="fr-FR"/>
        </w:rPr>
        <w:t>Swim</w:t>
      </w:r>
      <w:proofErr w:type="spellEnd"/>
      <w:r w:rsidR="00180849" w:rsidRPr="00180849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</w:t>
      </w:r>
      <w:proofErr w:type="spellStart"/>
      <w:r w:rsidR="00180849" w:rsidRPr="00180849">
        <w:rPr>
          <w:rFonts w:ascii="Calibri" w:eastAsia="Calibri" w:hAnsi="Calibri" w:cs="Calibri"/>
          <w:color w:val="000000" w:themeColor="text1"/>
          <w:sz w:val="22"/>
          <w:lang w:val="fr-FR"/>
        </w:rPr>
        <w:t>asbl</w:t>
      </w:r>
      <w:proofErr w:type="spellEnd"/>
      <w:r w:rsidR="00180849" w:rsidRPr="00180849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, BRU-Environnement, </w:t>
      </w:r>
      <w:r w:rsidR="00180849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et les </w:t>
      </w:r>
      <w:r w:rsidR="00180849" w:rsidRPr="00180849">
        <w:rPr>
          <w:rFonts w:ascii="Calibri" w:eastAsia="Calibri" w:hAnsi="Calibri" w:cs="Calibri"/>
          <w:color w:val="000000" w:themeColor="text1"/>
          <w:sz w:val="22"/>
          <w:lang w:val="fr-FR"/>
        </w:rPr>
        <w:t>habitants du Quartier de la Roue</w:t>
      </w:r>
      <w:r w:rsidR="00180849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. </w:t>
      </w:r>
    </w:p>
    <w:p w14:paraId="30D5F16C" w14:textId="0D9C852A" w:rsidR="008061EA" w:rsidRDefault="008061EA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</w:p>
    <w:p w14:paraId="48AD5354" w14:textId="1B9BE1BA" w:rsidR="00180849" w:rsidRDefault="00DF5104" w:rsidP="00364F02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Les objectifs du cours sont </w:t>
      </w:r>
      <w:r w:rsidR="006F0EE6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le </w:t>
      </w:r>
      <w:r w:rsidRPr="00DF5104">
        <w:rPr>
          <w:rFonts w:ascii="Calibri" w:eastAsia="Calibri" w:hAnsi="Calibri" w:cs="Calibri"/>
          <w:color w:val="000000" w:themeColor="text1"/>
          <w:sz w:val="22"/>
          <w:lang w:val="fr-FR"/>
        </w:rPr>
        <w:t>développement de scénarios paysagers intégrés pour un ou plusieurs espaces choisis à Anderlecht</w:t>
      </w:r>
      <w:r>
        <w:rPr>
          <w:rFonts w:ascii="Calibri" w:eastAsia="Calibri" w:hAnsi="Calibri" w:cs="Calibri"/>
          <w:color w:val="000000" w:themeColor="text1"/>
          <w:sz w:val="22"/>
          <w:lang w:val="fr-FR"/>
        </w:rPr>
        <w:t>, l’i</w:t>
      </w:r>
      <w:r w:rsidRPr="00DF510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nteraction entre l’architecture du paysage et l’architecture entre </w:t>
      </w:r>
      <w:proofErr w:type="spellStart"/>
      <w:r w:rsidRPr="00DF5104">
        <w:rPr>
          <w:rFonts w:ascii="Calibri" w:eastAsia="Calibri" w:hAnsi="Calibri" w:cs="Calibri"/>
          <w:color w:val="000000" w:themeColor="text1"/>
          <w:sz w:val="22"/>
          <w:lang w:val="fr-FR"/>
        </w:rPr>
        <w:t>étudiant.</w:t>
      </w:r>
      <w:proofErr w:type="gramStart"/>
      <w:r w:rsidRPr="00DF5104">
        <w:rPr>
          <w:rFonts w:ascii="Calibri" w:eastAsia="Calibri" w:hAnsi="Calibri" w:cs="Calibri"/>
          <w:color w:val="000000" w:themeColor="text1"/>
          <w:sz w:val="22"/>
          <w:lang w:val="fr-FR"/>
        </w:rPr>
        <w:t>e.s</w:t>
      </w:r>
      <w:proofErr w:type="spellEnd"/>
      <w:proofErr w:type="gramEnd"/>
      <w:r w:rsidRPr="00DF510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cursus Architecture </w:t>
      </w:r>
      <w:r w:rsidRPr="00DF5104">
        <w:rPr>
          <w:rFonts w:ascii="Cambria Math" w:eastAsia="Calibri" w:hAnsi="Cambria Math" w:cs="Cambria Math"/>
          <w:color w:val="000000" w:themeColor="text1"/>
          <w:sz w:val="22"/>
          <w:lang w:val="fr-FR"/>
        </w:rPr>
        <w:t>⇋</w:t>
      </w:r>
      <w:r w:rsidRPr="00DF510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Architecte-Paysagiste</w:t>
      </w:r>
      <w:r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, et </w:t>
      </w:r>
      <w:r w:rsidR="00364F02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la présentation des résultats de la réflexion </w:t>
      </w:r>
      <w:r w:rsidRPr="00DF510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dans le cadre du Projet Erasmus+ </w:t>
      </w:r>
      <w:hyperlink r:id="rId7" w:history="1">
        <w:r w:rsidR="00364F02">
          <w:rPr>
            <w:rStyle w:val="Hyperlink"/>
            <w:rFonts w:ascii="Calibri" w:eastAsia="Calibri" w:hAnsi="Calibri" w:cs="Calibri"/>
            <w:sz w:val="22"/>
            <w:lang w:val="fr-FR"/>
          </w:rPr>
          <w:t>WAVE</w:t>
        </w:r>
      </w:hyperlink>
      <w:r w:rsidR="00364F02">
        <w:rPr>
          <w:rFonts w:ascii="Calibri" w:eastAsia="Calibri" w:hAnsi="Calibri" w:cs="Calibri"/>
          <w:color w:val="000000" w:themeColor="text1"/>
          <w:sz w:val="22"/>
          <w:lang w:val="fr-FR"/>
        </w:rPr>
        <w:t>.</w:t>
      </w:r>
    </w:p>
    <w:p w14:paraId="303DCE3C" w14:textId="77777777" w:rsidR="00180849" w:rsidRPr="00B110B4" w:rsidRDefault="00180849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</w:p>
    <w:p w14:paraId="5F619BE0" w14:textId="659F6A22" w:rsidR="008E3B31" w:rsidRPr="00B110B4" w:rsidRDefault="00950C63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Les questions suivantes seront discutées : </w:t>
      </w:r>
      <w:r w:rsidR="00D81C97"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quels développements, quelles recommandations dans le court, moyen et long terme ? </w:t>
      </w:r>
      <w:r w:rsidR="00D81C97">
        <w:rPr>
          <w:rFonts w:ascii="Calibri" w:eastAsia="Calibri" w:hAnsi="Calibri" w:cs="Calibri"/>
          <w:color w:val="000000" w:themeColor="text1"/>
          <w:sz w:val="22"/>
          <w:lang w:val="fr-FR"/>
        </w:rPr>
        <w:t>Q</w:t>
      </w:r>
      <w:r w:rsidR="00D81C97"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>uelle gestion nécessaire, quelle diversité, quelle gestion des eaux (surface, souterraine) ? Comment pouvons-nous appliquer les méthodes de</w:t>
      </w:r>
      <w:proofErr w:type="gramStart"/>
      <w:r w:rsidR="00D81C97"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«</w:t>
      </w:r>
      <w:proofErr w:type="spellStart"/>
      <w:r w:rsidR="00D81C97"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>Placemaking</w:t>
      </w:r>
      <w:proofErr w:type="spellEnd"/>
      <w:proofErr w:type="gramEnd"/>
      <w:r w:rsidR="00D81C97"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>» pour réaliser des espaces ouverts urbains mixtes, attractifs, conviviaux, et sains – répondant aux enjeux de résilience paysagère dans le cadre de paysages complexes ?</w:t>
      </w:r>
      <w:r w:rsidR="00D81C97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</w:t>
      </w:r>
      <w:r w:rsidR="00D81C97"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>Que nous apprend la pandémie sur le devenir du rôle de l’eau en ville ? Comment revoir notre approche de l’eau dans le développement de l’espace urbain,</w:t>
      </w:r>
      <w:r w:rsidR="00D81C97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</w:t>
      </w:r>
      <w:r w:rsidR="00D81C97"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comment développer les processus de </w:t>
      </w:r>
      <w:proofErr w:type="spellStart"/>
      <w:r w:rsidR="00D81C97"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>co</w:t>
      </w:r>
      <w:proofErr w:type="spellEnd"/>
      <w:r w:rsidR="00D81C97"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>-création de l’espace public et de l’eau ?</w:t>
      </w:r>
      <w:r w:rsidR="00D81C97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C</w:t>
      </w:r>
      <w:r w:rsidR="00D81C97"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omment utiliser les avantages de la ressource </w:t>
      </w:r>
      <w:r w:rsidR="006F0EE6">
        <w:rPr>
          <w:rFonts w:ascii="Calibri" w:eastAsia="Calibri" w:hAnsi="Calibri" w:cs="Calibri"/>
          <w:color w:val="000000" w:themeColor="text1"/>
          <w:sz w:val="22"/>
          <w:lang w:val="fr-FR"/>
        </w:rPr>
        <w:t>« </w:t>
      </w:r>
      <w:r w:rsidR="00D81C97"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>EAU</w:t>
      </w:r>
      <w:r w:rsidR="006F0EE6">
        <w:rPr>
          <w:rFonts w:ascii="Calibri" w:eastAsia="Calibri" w:hAnsi="Calibri" w:cs="Calibri"/>
          <w:color w:val="000000" w:themeColor="text1"/>
          <w:sz w:val="22"/>
          <w:lang w:val="fr-FR"/>
        </w:rPr>
        <w:t> »</w:t>
      </w:r>
      <w:r w:rsidR="00D81C97"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pour l’amélioration du climat urbain ?</w:t>
      </w:r>
      <w:r w:rsidR="006F0EE6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</w:t>
      </w: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Comment revoir notre</w:t>
      </w:r>
      <w:r w:rsidR="00D81C97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</w:t>
      </w: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approche de l’espace ouvert urbain dans le contexte de la ville saine, comment développer le processus de </w:t>
      </w:r>
      <w:proofErr w:type="spellStart"/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co</w:t>
      </w:r>
      <w:proofErr w:type="spellEnd"/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-création pour l’espace public, comment utiliser les principes de </w:t>
      </w:r>
      <w:r w:rsidR="00C06E58"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politiques de plantation </w:t>
      </w: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pour l’amélioration </w:t>
      </w:r>
      <w:r w:rsidR="00C06E58"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du climat urbain.</w:t>
      </w: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</w:t>
      </w:r>
    </w:p>
    <w:p w14:paraId="3EA5BC2A" w14:textId="77777777" w:rsidR="008E3B31" w:rsidRPr="00B110B4" w:rsidRDefault="008E3B31">
      <w:pPr>
        <w:rPr>
          <w:rFonts w:ascii="Calibri" w:eastAsia="Calibri" w:hAnsi="Calibri" w:cs="Calibri"/>
          <w:color w:val="000000" w:themeColor="text1"/>
          <w:sz w:val="22"/>
          <w:u w:val="single"/>
          <w:lang w:val="fr-FR"/>
        </w:rPr>
      </w:pPr>
    </w:p>
    <w:p w14:paraId="5DD4CD04" w14:textId="77777777" w:rsidR="00D81C97" w:rsidRPr="00D81C97" w:rsidRDefault="00D81C97" w:rsidP="00D81C97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La finalité : </w:t>
      </w:r>
      <w:r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Développer des scénarios considérant la gestion de l'eau, la végétation et le climat urbain, la gestion participative des acteurs, la mobilité et la gouvernance. </w:t>
      </w:r>
    </w:p>
    <w:p w14:paraId="47CA065E" w14:textId="77777777" w:rsidR="00D81C97" w:rsidRPr="00D81C97" w:rsidRDefault="00D81C97" w:rsidP="00D81C97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Différents outils de travail seront utilisés, comme la méthodologie de travail par transect. </w:t>
      </w:r>
    </w:p>
    <w:p w14:paraId="2C631DEA" w14:textId="77777777" w:rsidR="00D81C97" w:rsidRPr="00D81C97" w:rsidRDefault="00D81C97" w:rsidP="00D81C97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lastRenderedPageBreak/>
        <w:t xml:space="preserve">Développement en parallèle du Living </w:t>
      </w:r>
      <w:proofErr w:type="spellStart"/>
      <w:r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>Lab</w:t>
      </w:r>
      <w:proofErr w:type="spellEnd"/>
      <w:r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« WAVE » projet Erasmus+</w:t>
      </w:r>
    </w:p>
    <w:p w14:paraId="714632BD" w14:textId="7B7D5AFF" w:rsidR="00D81C97" w:rsidRDefault="00D81C97" w:rsidP="00D81C97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>Les réflexions seront développées en accord avec les opinions de la Commune d’Anderlecht, ainsi que d</w:t>
      </w:r>
      <w:r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es </w:t>
      </w:r>
      <w:r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>autres services.</w:t>
      </w:r>
    </w:p>
    <w:p w14:paraId="6DF9FC05" w14:textId="77777777" w:rsidR="008E3B31" w:rsidRPr="00B110B4" w:rsidRDefault="008E3B31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</w:p>
    <w:p w14:paraId="2A463611" w14:textId="12B79949" w:rsidR="008E3B31" w:rsidRPr="00B110B4" w:rsidRDefault="00950C63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En raison du contexte actuel, nous procéderons l’exercice du cours de la manière suivante</w:t>
      </w:r>
      <w:r w:rsidR="00D81C97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- </w:t>
      </w: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les matinées seront tenues en présentiel </w:t>
      </w:r>
      <w:r w:rsidR="00E95B6F">
        <w:rPr>
          <w:rFonts w:ascii="Calibri" w:eastAsia="Calibri" w:hAnsi="Calibri" w:cs="Calibri"/>
          <w:color w:val="000000" w:themeColor="text1"/>
          <w:sz w:val="22"/>
          <w:lang w:val="fr-FR"/>
        </w:rPr>
        <w:t>et/</w:t>
      </w: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ou en ligne sur Teams selon les conditions requises.</w:t>
      </w:r>
    </w:p>
    <w:p w14:paraId="57F08312" w14:textId="28805312" w:rsidR="008E3B31" w:rsidRPr="00D81C97" w:rsidRDefault="00950C63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Les après-midis seront organisées « in situ » : les groupes de travail se retrouvent sur place pour relevés (croquis, photos, échantillons etc</w:t>
      </w:r>
      <w:r w:rsidR="000C7D15"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.</w:t>
      </w: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), expérience sur le terrain, interviews et développement de scénarios de l’espace </w:t>
      </w:r>
      <w:r w:rsidR="00E95B6F">
        <w:rPr>
          <w:rFonts w:ascii="Calibri" w:eastAsia="Calibri" w:hAnsi="Calibri" w:cs="Calibri"/>
          <w:color w:val="000000" w:themeColor="text1"/>
          <w:sz w:val="22"/>
          <w:lang w:val="fr-FR"/>
        </w:rPr>
        <w:t>ouvert choisi</w:t>
      </w: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.</w:t>
      </w:r>
    </w:p>
    <w:p w14:paraId="308A9CDE" w14:textId="77777777" w:rsidR="00F606D1" w:rsidRPr="00B110B4" w:rsidRDefault="00F606D1">
      <w:pPr>
        <w:rPr>
          <w:rFonts w:ascii="Calibri" w:eastAsia="Calibri" w:hAnsi="Calibri" w:cs="Calibri"/>
          <w:b/>
          <w:color w:val="000000" w:themeColor="text1"/>
          <w:sz w:val="22"/>
          <w:lang w:val="fr-FR"/>
        </w:rPr>
      </w:pPr>
    </w:p>
    <w:p w14:paraId="312B0D20" w14:textId="77777777" w:rsidR="00F606D1" w:rsidRDefault="00F606D1">
      <w:pPr>
        <w:rPr>
          <w:rFonts w:ascii="Calibri" w:eastAsia="Calibri" w:hAnsi="Calibri" w:cs="Calibri"/>
          <w:b/>
          <w:color w:val="000000" w:themeColor="text1"/>
          <w:sz w:val="22"/>
          <w:lang w:val="fr-FR"/>
        </w:rPr>
      </w:pPr>
      <w:r w:rsidRPr="00F606D1">
        <w:rPr>
          <w:rFonts w:ascii="Calibri" w:eastAsia="Calibri" w:hAnsi="Calibri" w:cs="Calibri"/>
          <w:b/>
          <w:color w:val="000000" w:themeColor="text1"/>
          <w:sz w:val="22"/>
          <w:lang w:val="fr-FR"/>
        </w:rPr>
        <w:t>Objectifs (et/ou acquis d'apprentissages spécifiques)</w:t>
      </w:r>
    </w:p>
    <w:p w14:paraId="21EDD520" w14:textId="77777777" w:rsidR="00F606D1" w:rsidRDefault="00F606D1">
      <w:pPr>
        <w:rPr>
          <w:rFonts w:ascii="Calibri" w:eastAsia="Calibri" w:hAnsi="Calibri" w:cs="Calibri"/>
          <w:b/>
          <w:color w:val="000000" w:themeColor="text1"/>
          <w:sz w:val="22"/>
          <w:lang w:val="fr-FR"/>
        </w:rPr>
      </w:pPr>
    </w:p>
    <w:p w14:paraId="3BEDC832" w14:textId="11AD0FB4" w:rsidR="00D81C97" w:rsidRPr="00D81C97" w:rsidRDefault="00950C63" w:rsidP="00D81C97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L’objectif du cours </w:t>
      </w:r>
      <w:r w:rsidR="000C7D15"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est </w:t>
      </w:r>
      <w:r w:rsidR="00B57167"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d’élaborer </w:t>
      </w:r>
      <w:r w:rsidR="00D81C97"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une analyse précise d’un réseau hydrographique urbain complexe tel que le Canal d’Anderlecht, la vallée de la </w:t>
      </w:r>
      <w:proofErr w:type="spellStart"/>
      <w:r w:rsidR="00D81C97"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>Pede</w:t>
      </w:r>
      <w:proofErr w:type="spellEnd"/>
      <w:r w:rsidR="00D81C97"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, du </w:t>
      </w:r>
      <w:proofErr w:type="spellStart"/>
      <w:r w:rsidR="00D81C97"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>Vogel</w:t>
      </w:r>
      <w:r w:rsidR="00D81C97">
        <w:rPr>
          <w:rFonts w:ascii="Calibri" w:eastAsia="Calibri" w:hAnsi="Calibri" w:cs="Calibri"/>
          <w:color w:val="000000" w:themeColor="text1"/>
          <w:sz w:val="22"/>
          <w:lang w:val="fr-FR"/>
        </w:rPr>
        <w:t>en</w:t>
      </w:r>
      <w:r w:rsidR="00D81C97"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>sangbeek</w:t>
      </w:r>
      <w:proofErr w:type="spellEnd"/>
      <w:r w:rsidR="00D81C97"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et de </w:t>
      </w:r>
      <w:proofErr w:type="spellStart"/>
      <w:r w:rsidR="00D81C97"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>Neerpede</w:t>
      </w:r>
      <w:proofErr w:type="spellEnd"/>
      <w:r w:rsidR="00D81C97"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- qui mènera à une réponse paysagère appropriée, en appliquant les outils adéquats pour identifier les déficits et qualités paysagères.</w:t>
      </w:r>
      <w:r w:rsidR="00D81C97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</w:t>
      </w:r>
      <w:r w:rsidR="00D81C97"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Le travail à accomplir </w:t>
      </w:r>
      <w:proofErr w:type="spellStart"/>
      <w:r w:rsidR="00D81C97"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>se</w:t>
      </w:r>
      <w:proofErr w:type="spellEnd"/>
      <w:r w:rsidR="00D81C97"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centre sur l'analyse DPSIR, le diagnostic, et l'élaboration de scénarios paysagers.</w:t>
      </w:r>
    </w:p>
    <w:p w14:paraId="214A717C" w14:textId="77777777" w:rsidR="00D81C97" w:rsidRPr="00B110B4" w:rsidRDefault="00D81C97" w:rsidP="00D81C97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</w:p>
    <w:p w14:paraId="3FF05586" w14:textId="77777777" w:rsidR="00D81C97" w:rsidRPr="00B110B4" w:rsidRDefault="00D81C97" w:rsidP="00D81C97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Le travail à accomplir dans le cadre des deux modules se centre sur l'analyse DPSIR, le diagnostic, et l'élaboration de scénarios paysagers.</w:t>
      </w:r>
    </w:p>
    <w:p w14:paraId="020DC75B" w14:textId="77777777" w:rsidR="00D81C97" w:rsidRPr="00B110B4" w:rsidRDefault="00D81C97" w:rsidP="00D81C97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</w:p>
    <w:p w14:paraId="65A5A115" w14:textId="77777777" w:rsidR="00D81C97" w:rsidRPr="00B110B4" w:rsidRDefault="00D81C97" w:rsidP="00D81C97">
      <w:pPr>
        <w:rPr>
          <w:rFonts w:ascii="Calibri" w:eastAsia="Calibri" w:hAnsi="Calibri" w:cs="Calibri"/>
          <w:i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Les deux modules 1 et 2, d'une durée de 5 semaines chacun, traitent de l'identification du paysage de ces espaces, de leur analyse et diagnostic, ainsi que du </w:t>
      </w:r>
      <w:r w:rsidRPr="00A7025F">
        <w:rPr>
          <w:rFonts w:ascii="Calibri" w:eastAsia="Calibri" w:hAnsi="Calibri" w:cs="Calibri"/>
          <w:color w:val="000000" w:themeColor="text1"/>
          <w:sz w:val="22"/>
          <w:lang w:val="fr-FR"/>
        </w:rPr>
        <w:t>développement de scénarios.</w:t>
      </w: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</w:t>
      </w:r>
    </w:p>
    <w:p w14:paraId="1E219739" w14:textId="77777777" w:rsidR="00D81C97" w:rsidRPr="00B110B4" w:rsidRDefault="00D81C97" w:rsidP="00D81C97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</w:p>
    <w:p w14:paraId="09B3221A" w14:textId="77777777" w:rsidR="00D81C97" w:rsidRPr="00B110B4" w:rsidRDefault="00D81C97" w:rsidP="00D81C97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Les deux modules sont pensés de la même manière : une mini-charrette individuelle au début du module, des cours thématiques en matinée et le travail collectif de groupe l’après-midi "in situ" pendant les trois semaines suivantes, un "pré-jury" en préparation de l'examen la dernière semaine. Les deux travaux élaborés pour chacun des modules feront l'objet d'une présentation finale durant la session d'examen de janvier.</w:t>
      </w:r>
    </w:p>
    <w:p w14:paraId="3830025B" w14:textId="77777777" w:rsidR="00D81C97" w:rsidRPr="00B110B4" w:rsidRDefault="00D81C97" w:rsidP="00D81C97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</w:p>
    <w:p w14:paraId="24D73EC4" w14:textId="77777777" w:rsidR="00D81C97" w:rsidRPr="00B110B4" w:rsidRDefault="00D81C97" w:rsidP="00D81C97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Nous conseillons aux étudiants de faire les deux modules et déconseillons d'intégrer l'option au deuxième module.</w:t>
      </w:r>
    </w:p>
    <w:p w14:paraId="3178204E" w14:textId="687C2215" w:rsidR="00D81C97" w:rsidRDefault="00D81C97" w:rsidP="00D81C97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</w:p>
    <w:p w14:paraId="7D345FFC" w14:textId="77777777" w:rsidR="00D81C97" w:rsidRPr="00D81C97" w:rsidRDefault="00D81C97" w:rsidP="00D81C97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</w:p>
    <w:p w14:paraId="49A42EFB" w14:textId="77777777" w:rsidR="00D81C97" w:rsidRPr="00D81C97" w:rsidRDefault="00D81C97" w:rsidP="00D81C97">
      <w:pPr>
        <w:rPr>
          <w:rFonts w:ascii="Calibri" w:eastAsia="Calibri" w:hAnsi="Calibri" w:cs="Calibri"/>
          <w:b/>
          <w:bCs/>
          <w:color w:val="000000" w:themeColor="text1"/>
          <w:sz w:val="22"/>
          <w:lang w:val="fr-FR"/>
        </w:rPr>
      </w:pPr>
      <w:r w:rsidRPr="00D81C97">
        <w:rPr>
          <w:rFonts w:ascii="Calibri" w:eastAsia="Calibri" w:hAnsi="Calibri" w:cs="Calibri"/>
          <w:b/>
          <w:bCs/>
          <w:color w:val="000000" w:themeColor="text1"/>
          <w:sz w:val="22"/>
          <w:lang w:val="fr-FR"/>
        </w:rPr>
        <w:t>Analyses</w:t>
      </w:r>
    </w:p>
    <w:p w14:paraId="3AAB3F02" w14:textId="77777777" w:rsidR="00D81C97" w:rsidRPr="00D81C97" w:rsidRDefault="00D81C97" w:rsidP="00D81C97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>Collecte de données bibliographiques et relevés de terrain</w:t>
      </w:r>
    </w:p>
    <w:p w14:paraId="569CF1D0" w14:textId="77777777" w:rsidR="00D81C97" w:rsidRPr="00D81C97" w:rsidRDefault="00D81C97" w:rsidP="00D81C97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>Analyse déterminée et diagnostic</w:t>
      </w:r>
    </w:p>
    <w:p w14:paraId="5DF59A58" w14:textId="77777777" w:rsidR="00D81C97" w:rsidRPr="00D81C97" w:rsidRDefault="00D81C97" w:rsidP="00D81C97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>Cartographie et représentation</w:t>
      </w:r>
    </w:p>
    <w:p w14:paraId="322EFD62" w14:textId="77777777" w:rsidR="00D81C97" w:rsidRPr="00D81C97" w:rsidRDefault="00D81C97" w:rsidP="00D81C97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>Analyse DPSIR</w:t>
      </w:r>
    </w:p>
    <w:p w14:paraId="4FBB6328" w14:textId="77777777" w:rsidR="00D81C97" w:rsidRPr="00D81C97" w:rsidRDefault="00D81C97" w:rsidP="00D81C97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>Processus : jeu d'acteurs et participation</w:t>
      </w:r>
    </w:p>
    <w:p w14:paraId="62D7C51A" w14:textId="77777777" w:rsidR="00D81C97" w:rsidRPr="00D81C97" w:rsidRDefault="00D81C97" w:rsidP="00D81C97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</w:p>
    <w:p w14:paraId="0AB172E8" w14:textId="77777777" w:rsidR="00D81C97" w:rsidRPr="00D81C97" w:rsidRDefault="00D81C97" w:rsidP="00D81C97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proofErr w:type="spellStart"/>
      <w:r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>Elaboration</w:t>
      </w:r>
      <w:proofErr w:type="spellEnd"/>
      <w:r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de scénarios et schémas de structure:</w:t>
      </w:r>
    </w:p>
    <w:p w14:paraId="5491D671" w14:textId="77777777" w:rsidR="00D81C97" w:rsidRPr="00D81C97" w:rsidRDefault="00D81C97" w:rsidP="00D81C97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>par diagramme et infographie</w:t>
      </w:r>
    </w:p>
    <w:p w14:paraId="79DC94AC" w14:textId="77777777" w:rsidR="00D81C97" w:rsidRPr="00D81C97" w:rsidRDefault="00D81C97" w:rsidP="00D81C97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>par simulation cartographique et indicateurs, schémas et visualisations</w:t>
      </w:r>
    </w:p>
    <w:p w14:paraId="1E4092B5" w14:textId="77777777" w:rsidR="00D81C97" w:rsidRPr="00D81C97" w:rsidRDefault="00D81C97" w:rsidP="00D81C97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</w:p>
    <w:p w14:paraId="2E48E5EC" w14:textId="77777777" w:rsidR="00D81C97" w:rsidRPr="00D81C97" w:rsidRDefault="00D81C97" w:rsidP="00D81C97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Autres activités : </w:t>
      </w:r>
    </w:p>
    <w:p w14:paraId="3DA9631B" w14:textId="77777777" w:rsidR="00D81C97" w:rsidRPr="00D81C97" w:rsidRDefault="00D81C97" w:rsidP="00D81C97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>Interventions d’experts nationaux / internationaux (online / présentiel)</w:t>
      </w:r>
    </w:p>
    <w:p w14:paraId="60C6DA38" w14:textId="264BCA84" w:rsidR="00D53392" w:rsidRDefault="00D81C97" w:rsidP="00D81C97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Développement du Living </w:t>
      </w:r>
      <w:proofErr w:type="spellStart"/>
      <w:r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>Lab</w:t>
      </w:r>
      <w:proofErr w:type="spellEnd"/>
      <w:r w:rsidRPr="00D81C97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du Projet WAVE – Projet ERASMUS+</w:t>
      </w:r>
    </w:p>
    <w:p w14:paraId="371F9725" w14:textId="51F6344B" w:rsidR="00D81C97" w:rsidRDefault="00D81C97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</w:p>
    <w:p w14:paraId="6D40F085" w14:textId="6F57FEE5" w:rsidR="00D81C97" w:rsidRDefault="00D81C97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</w:p>
    <w:p w14:paraId="1DDA9CA4" w14:textId="66B80662" w:rsidR="00D81C97" w:rsidRDefault="00D81C97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</w:p>
    <w:p w14:paraId="4A3E661A" w14:textId="7ADB92B2" w:rsidR="008E3B31" w:rsidRDefault="008E3B31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</w:p>
    <w:p w14:paraId="19235823" w14:textId="1AE643BB" w:rsidR="00F37129" w:rsidRDefault="00F37129">
      <w:pPr>
        <w:rPr>
          <w:rFonts w:ascii="Calibri" w:eastAsia="Calibri" w:hAnsi="Calibri" w:cs="Calibri"/>
          <w:b/>
          <w:bCs/>
          <w:color w:val="000000" w:themeColor="text1"/>
          <w:sz w:val="22"/>
          <w:lang w:val="fr-FR"/>
        </w:rPr>
      </w:pPr>
      <w:proofErr w:type="spellStart"/>
      <w:r w:rsidRPr="00F37129">
        <w:rPr>
          <w:rFonts w:ascii="Calibri" w:eastAsia="Calibri" w:hAnsi="Calibri" w:cs="Calibri"/>
          <w:b/>
          <w:bCs/>
          <w:color w:val="000000" w:themeColor="text1"/>
          <w:sz w:val="22"/>
          <w:lang w:val="fr-FR"/>
        </w:rPr>
        <w:t>Pré-Requis</w:t>
      </w:r>
      <w:proofErr w:type="spellEnd"/>
    </w:p>
    <w:p w14:paraId="0EC11B6D" w14:textId="77777777" w:rsidR="00C575C4" w:rsidRPr="00C575C4" w:rsidRDefault="00C575C4">
      <w:pPr>
        <w:rPr>
          <w:rFonts w:ascii="Calibri" w:eastAsia="Calibri" w:hAnsi="Calibri" w:cs="Calibri"/>
          <w:b/>
          <w:bCs/>
          <w:color w:val="000000" w:themeColor="text1"/>
          <w:sz w:val="22"/>
          <w:lang w:val="fr-FR"/>
        </w:rPr>
      </w:pPr>
    </w:p>
    <w:p w14:paraId="65993B3F" w14:textId="329B5484" w:rsidR="008E3B31" w:rsidRPr="00B110B4" w:rsidRDefault="00950C63">
      <w:pPr>
        <w:rPr>
          <w:rFonts w:ascii="Calibri" w:eastAsia="Calibri" w:hAnsi="Calibri" w:cs="Calibri"/>
          <w:b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b/>
          <w:color w:val="000000" w:themeColor="text1"/>
          <w:sz w:val="22"/>
          <w:lang w:val="fr-FR"/>
        </w:rPr>
        <w:t>Les méthodologies utilisées</w:t>
      </w:r>
    </w:p>
    <w:p w14:paraId="4282CB2F" w14:textId="57295A06" w:rsidR="008E3B31" w:rsidRPr="00B110B4" w:rsidRDefault="00950C63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Analyses</w:t>
      </w:r>
    </w:p>
    <w:p w14:paraId="23731271" w14:textId="77777777" w:rsidR="008E3B31" w:rsidRPr="00B110B4" w:rsidRDefault="00950C63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- Collecte de données bibliographiques et relevés de terrain</w:t>
      </w:r>
    </w:p>
    <w:p w14:paraId="10972B7B" w14:textId="686F69D9" w:rsidR="008E3B31" w:rsidRPr="00B110B4" w:rsidRDefault="00950C63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- Analyse déterminée et diagnostic</w:t>
      </w:r>
    </w:p>
    <w:p w14:paraId="126BCA87" w14:textId="3C1C69E6" w:rsidR="008E3B31" w:rsidRPr="00B110B4" w:rsidRDefault="00950C63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- Cartographie et </w:t>
      </w:r>
      <w:r w:rsidR="00D53392"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re</w:t>
      </w: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présentation</w:t>
      </w:r>
    </w:p>
    <w:p w14:paraId="29177233" w14:textId="175DBAFA" w:rsidR="00D53392" w:rsidRPr="00B110B4" w:rsidRDefault="00D53392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- Analyse DPSIR</w:t>
      </w:r>
    </w:p>
    <w:p w14:paraId="4C456366" w14:textId="77777777" w:rsidR="008E3B31" w:rsidRPr="00B110B4" w:rsidRDefault="00950C63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- Processus : jeu d'acteurs et participation</w:t>
      </w:r>
    </w:p>
    <w:p w14:paraId="532DA94B" w14:textId="77777777" w:rsidR="008E3B31" w:rsidRPr="00B110B4" w:rsidRDefault="008E3B31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</w:p>
    <w:p w14:paraId="19C48F45" w14:textId="69341EBE" w:rsidR="008E3B31" w:rsidRPr="00B110B4" w:rsidRDefault="00950C63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proofErr w:type="spellStart"/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Elaboration</w:t>
      </w:r>
      <w:proofErr w:type="spellEnd"/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de scénarios</w:t>
      </w:r>
    </w:p>
    <w:p w14:paraId="24B9088F" w14:textId="77777777" w:rsidR="008E3B31" w:rsidRPr="00B110B4" w:rsidRDefault="00950C63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- par diagramme et infographie</w:t>
      </w:r>
    </w:p>
    <w:p w14:paraId="698A1C28" w14:textId="77777777" w:rsidR="008E3B31" w:rsidRPr="00B110B4" w:rsidRDefault="00950C63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- par simulation cartographique et indicateurs</w:t>
      </w:r>
    </w:p>
    <w:p w14:paraId="076DE49A" w14:textId="77777777" w:rsidR="008E3B31" w:rsidRPr="00B110B4" w:rsidRDefault="008E3B31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</w:p>
    <w:p w14:paraId="1DE79CB2" w14:textId="77777777" w:rsidR="008E3B31" w:rsidRPr="00B110B4" w:rsidRDefault="00950C63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Aux travaux d'analyse de cas s'ajoutent des interventions d'experts et professionnels praticiens ou chercheurs, en ligne ou in situ.</w:t>
      </w:r>
    </w:p>
    <w:p w14:paraId="59732DB5" w14:textId="77777777" w:rsidR="008E3B31" w:rsidRPr="00B110B4" w:rsidRDefault="008E3B31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</w:p>
    <w:p w14:paraId="32AD58D0" w14:textId="77777777" w:rsidR="008E3B31" w:rsidRPr="00B110B4" w:rsidRDefault="00950C63">
      <w:pPr>
        <w:rPr>
          <w:rFonts w:ascii="Calibri" w:eastAsia="Calibri" w:hAnsi="Calibri" w:cs="Calibri"/>
          <w:b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b/>
          <w:color w:val="000000" w:themeColor="text1"/>
          <w:sz w:val="22"/>
          <w:lang w:val="fr-FR"/>
        </w:rPr>
        <w:t>Temporalité et Modules</w:t>
      </w:r>
    </w:p>
    <w:p w14:paraId="3F34F828" w14:textId="77777777" w:rsidR="008E3B31" w:rsidRPr="00B110B4" w:rsidRDefault="008E3B31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</w:p>
    <w:p w14:paraId="6E20F324" w14:textId="77777777" w:rsidR="008E3B31" w:rsidRPr="00B110B4" w:rsidRDefault="00950C63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Le travail à accomplir dans le cadre des deux modules se centre sur le processus de l’analyse DPSIR du paysage et l’évolution du paysage par scénarios. </w:t>
      </w:r>
    </w:p>
    <w:p w14:paraId="011C9967" w14:textId="77777777" w:rsidR="008E3B31" w:rsidRPr="00B110B4" w:rsidRDefault="008E3B31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</w:p>
    <w:p w14:paraId="4135B87E" w14:textId="77777777" w:rsidR="008E3B31" w:rsidRPr="00B110B4" w:rsidRDefault="00950C63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Programme du premier module : </w:t>
      </w:r>
    </w:p>
    <w:p w14:paraId="44F39CD4" w14:textId="77777777" w:rsidR="008E3B31" w:rsidRPr="00B110B4" w:rsidRDefault="00950C63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1. Mini-Charette individuelle / 1 constat d'analyse / 3 énoncés de scénarios </w:t>
      </w:r>
    </w:p>
    <w:p w14:paraId="50D45B43" w14:textId="1C1E90E4" w:rsidR="008E3B31" w:rsidRPr="00B110B4" w:rsidRDefault="00950C63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2. Analyse et lecture du paysage, personnelle / en groupe </w:t>
      </w:r>
    </w:p>
    <w:p w14:paraId="7DBE08E8" w14:textId="77777777" w:rsidR="008E3B31" w:rsidRPr="00B110B4" w:rsidRDefault="00950C63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3. Compréhension des différents documents existants (documents IBGE et ADT, études diverses)</w:t>
      </w:r>
    </w:p>
    <w:p w14:paraId="054FC47A" w14:textId="1ECB8283" w:rsidR="001825E3" w:rsidRPr="00B110B4" w:rsidRDefault="00950C63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4. </w:t>
      </w:r>
      <w:r w:rsidR="001825E3"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C</w:t>
      </w: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ollecte d’exemples en Belgique et Europe / international, analysés selon des codes et critères comparatifs, et permettant de dégager des éléments importants pour la suite de l’exercice. </w:t>
      </w:r>
      <w:r w:rsidR="001825E3"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Différents exemples de gestion de l’espace public (par exemple Chine, Europe, Afrique) </w:t>
      </w: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Ces constats sont discutés en group</w:t>
      </w:r>
      <w:r w:rsidR="001825E3"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e.</w:t>
      </w:r>
    </w:p>
    <w:p w14:paraId="04363223" w14:textId="441C556D" w:rsidR="008E3B31" w:rsidRPr="00B110B4" w:rsidRDefault="001825E3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5. Finalité : </w:t>
      </w:r>
      <w:r w:rsidR="007D17F1"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remise de l’analyse DPSIR et une courte présentation de 3 scénarios choisis</w:t>
      </w:r>
    </w:p>
    <w:p w14:paraId="0E061F47" w14:textId="77777777" w:rsidR="007D17F1" w:rsidRPr="00B110B4" w:rsidRDefault="007D17F1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</w:p>
    <w:p w14:paraId="2E2E135A" w14:textId="77777777" w:rsidR="008E3B31" w:rsidRPr="00B110B4" w:rsidRDefault="00950C63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Programme du deuxième module :</w:t>
      </w:r>
    </w:p>
    <w:p w14:paraId="38A924BC" w14:textId="77777777" w:rsidR="008E3B31" w:rsidRPr="00B110B4" w:rsidRDefault="00950C63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1. Mini-Charette individuelle / 1 constat d'analyse / 3 énoncés de scénarios</w:t>
      </w:r>
    </w:p>
    <w:p w14:paraId="4BF30D3F" w14:textId="5BB532DE" w:rsidR="008E3B31" w:rsidRPr="00B110B4" w:rsidRDefault="00950C63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2. Approfondissement des résultats du premier module et </w:t>
      </w:r>
      <w:r w:rsidR="007D17F1"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un </w:t>
      </w: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scénario de </w:t>
      </w:r>
      <w:r w:rsidR="00906D02">
        <w:rPr>
          <w:rFonts w:ascii="Calibri" w:eastAsia="Calibri" w:hAnsi="Calibri" w:cs="Calibri"/>
          <w:color w:val="000000" w:themeColor="text1"/>
          <w:sz w:val="22"/>
          <w:lang w:val="fr-FR"/>
        </w:rPr>
        <w:t>détail</w:t>
      </w:r>
    </w:p>
    <w:p w14:paraId="476FF751" w14:textId="77777777" w:rsidR="007D17F1" w:rsidRPr="00B110B4" w:rsidRDefault="00950C63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3. </w:t>
      </w:r>
      <w:r w:rsidR="007D17F1"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C</w:t>
      </w: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onception et élaboration des thématiques – </w:t>
      </w:r>
      <w:r w:rsidR="007D17F1"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un </w:t>
      </w: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scénario de développement au choix. </w:t>
      </w:r>
    </w:p>
    <w:p w14:paraId="347DDD89" w14:textId="77777777" w:rsidR="007D17F1" w:rsidRPr="00B110B4" w:rsidRDefault="007D17F1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</w:p>
    <w:p w14:paraId="35EB3369" w14:textId="2F6E6496" w:rsidR="008E3B31" w:rsidRPr="00B110B4" w:rsidRDefault="00950C63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L’élaboration d’hypothèses de développement est au centre du débat. </w:t>
      </w:r>
      <w:r w:rsidR="006944F7"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La méthodologie</w:t>
      </w: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de</w:t>
      </w:r>
      <w:r w:rsidR="006944F7"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s </w:t>
      </w: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scénarios paysagers </w:t>
      </w:r>
      <w:r w:rsidR="006944F7"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sera</w:t>
      </w: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appliquée</w:t>
      </w:r>
      <w:r w:rsidR="006944F7"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 ;</w:t>
      </w:r>
      <w:r w:rsidRPr="00B110B4">
        <w:rPr>
          <w:rFonts w:ascii="Calibri" w:eastAsia="Calibri" w:hAnsi="Calibri" w:cs="Calibri"/>
          <w:i/>
          <w:color w:val="000000" w:themeColor="text1"/>
          <w:sz w:val="22"/>
          <w:lang w:val="fr-FR"/>
        </w:rPr>
        <w:t xml:space="preserve"> </w:t>
      </w: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les références sont européennes et internationales.</w:t>
      </w:r>
    </w:p>
    <w:p w14:paraId="1B2006CF" w14:textId="77777777" w:rsidR="008E3B31" w:rsidRPr="00B110B4" w:rsidRDefault="008E3B31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</w:p>
    <w:p w14:paraId="36B1E780" w14:textId="77777777" w:rsidR="008E3B31" w:rsidRPr="00B110B4" w:rsidRDefault="00950C63">
      <w:pPr>
        <w:rPr>
          <w:rFonts w:ascii="Calibri" w:eastAsia="Calibri" w:hAnsi="Calibri" w:cs="Calibri"/>
          <w:b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b/>
          <w:color w:val="000000" w:themeColor="text1"/>
          <w:sz w:val="22"/>
          <w:lang w:val="fr-FR"/>
        </w:rPr>
        <w:t>Finalités</w:t>
      </w:r>
    </w:p>
    <w:p w14:paraId="620AEB18" w14:textId="77777777" w:rsidR="008E3B31" w:rsidRPr="00B110B4" w:rsidRDefault="008E3B31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</w:p>
    <w:p w14:paraId="57E9F081" w14:textId="3635D6B6" w:rsidR="008E3B31" w:rsidRPr="00B110B4" w:rsidRDefault="00950C63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Les travaux de groupe (</w:t>
      </w:r>
      <w:r w:rsidR="006B69A1"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>environ</w:t>
      </w:r>
      <w:r w:rsidRPr="00B110B4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3 étudiants) seront présentés devant jury et cotés.</w:t>
      </w:r>
    </w:p>
    <w:p w14:paraId="086A7E00" w14:textId="77777777" w:rsidR="008E3B31" w:rsidRPr="00B110B4" w:rsidRDefault="008E3B31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</w:p>
    <w:p w14:paraId="732BC33A" w14:textId="77777777" w:rsidR="00CD6553" w:rsidRDefault="00CD6553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</w:p>
    <w:p w14:paraId="3D6AF59D" w14:textId="77777777" w:rsidR="00A10B6A" w:rsidRPr="00B110B4" w:rsidRDefault="00A10B6A">
      <w:pPr>
        <w:rPr>
          <w:rFonts w:ascii="Calibri" w:eastAsia="Calibri" w:hAnsi="Calibri" w:cs="Calibri"/>
          <w:color w:val="000000" w:themeColor="text1"/>
          <w:sz w:val="22"/>
          <w:lang w:val="fr-FR"/>
        </w:rPr>
      </w:pPr>
    </w:p>
    <w:sectPr w:rsidR="00A10B6A" w:rsidRPr="00B110B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DF29" w14:textId="77777777" w:rsidR="003B5979" w:rsidRDefault="003B5979" w:rsidP="00C41972">
      <w:r>
        <w:separator/>
      </w:r>
    </w:p>
  </w:endnote>
  <w:endnote w:type="continuationSeparator" w:id="0">
    <w:p w14:paraId="6B9E0A58" w14:textId="77777777" w:rsidR="003B5979" w:rsidRDefault="003B5979" w:rsidP="00C4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stemschrift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8B7" w14:textId="77777777" w:rsidR="003B5979" w:rsidRDefault="003B5979" w:rsidP="00C41972">
      <w:r>
        <w:separator/>
      </w:r>
    </w:p>
  </w:footnote>
  <w:footnote w:type="continuationSeparator" w:id="0">
    <w:p w14:paraId="7F9B19D4" w14:textId="77777777" w:rsidR="003B5979" w:rsidRDefault="003B5979" w:rsidP="00C41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EA16" w14:textId="77777777" w:rsidR="00C41972" w:rsidRDefault="00C41972" w:rsidP="00C41972">
    <w:pPr>
      <w:pStyle w:val="Kopfzeile"/>
    </w:pPr>
    <w:r>
      <w:rPr>
        <w:noProof/>
      </w:rPr>
      <w:drawing>
        <wp:inline distT="0" distB="0" distL="0" distR="0" wp14:anchorId="7A7E12A0" wp14:editId="519D6CA6">
          <wp:extent cx="1251568" cy="609600"/>
          <wp:effectExtent l="0" t="0" r="0" b="0"/>
          <wp:docPr id="27" name="Bild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169" cy="609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</w:rPr>
      <w:drawing>
        <wp:inline distT="0" distB="0" distL="0" distR="0" wp14:anchorId="1F5E0522" wp14:editId="74F7A13F">
          <wp:extent cx="1744133" cy="444413"/>
          <wp:effectExtent l="0" t="0" r="8890" b="0"/>
          <wp:docPr id="1" name="Bild 3" descr="Macintosh HD:Users:info:Documents:1100 - ULB CambreHorta:archi_-_NEWdroit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nfo:Documents:1100 - ULB CambreHorta:archi_-_NEWdroit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458" cy="444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 wp14:anchorId="5AF1DB0E" wp14:editId="0B6D9AF4">
          <wp:extent cx="555044" cy="530436"/>
          <wp:effectExtent l="0" t="0" r="3810" b="3175"/>
          <wp:docPr id="28" name="Bild 28" descr="Ein Bild, das Ess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Bild 28" descr="Ein Bild, das Ess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900" cy="531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26866" w14:textId="77777777" w:rsidR="00C41972" w:rsidRDefault="00C419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72EE"/>
    <w:multiLevelType w:val="hybridMultilevel"/>
    <w:tmpl w:val="D2D85EE4"/>
    <w:lvl w:ilvl="0" w:tplc="EE2CCF7E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Systemschrift" w:hAnsi="Systemschrift" w:hint="default"/>
      </w:rPr>
    </w:lvl>
    <w:lvl w:ilvl="1" w:tplc="9D3ECAD0" w:tentative="1">
      <w:start w:val="1"/>
      <w:numFmt w:val="bullet"/>
      <w:lvlText w:val="_"/>
      <w:lvlJc w:val="left"/>
      <w:pPr>
        <w:tabs>
          <w:tab w:val="num" w:pos="1440"/>
        </w:tabs>
        <w:ind w:left="1440" w:hanging="360"/>
      </w:pPr>
      <w:rPr>
        <w:rFonts w:ascii="Systemschrift" w:hAnsi="Systemschrift" w:hint="default"/>
      </w:rPr>
    </w:lvl>
    <w:lvl w:ilvl="2" w:tplc="21DA113E" w:tentative="1">
      <w:start w:val="1"/>
      <w:numFmt w:val="bullet"/>
      <w:lvlText w:val="_"/>
      <w:lvlJc w:val="left"/>
      <w:pPr>
        <w:tabs>
          <w:tab w:val="num" w:pos="2160"/>
        </w:tabs>
        <w:ind w:left="2160" w:hanging="360"/>
      </w:pPr>
      <w:rPr>
        <w:rFonts w:ascii="Systemschrift" w:hAnsi="Systemschrift" w:hint="default"/>
      </w:rPr>
    </w:lvl>
    <w:lvl w:ilvl="3" w:tplc="F0268CF6" w:tentative="1">
      <w:start w:val="1"/>
      <w:numFmt w:val="bullet"/>
      <w:lvlText w:val="_"/>
      <w:lvlJc w:val="left"/>
      <w:pPr>
        <w:tabs>
          <w:tab w:val="num" w:pos="2880"/>
        </w:tabs>
        <w:ind w:left="2880" w:hanging="360"/>
      </w:pPr>
      <w:rPr>
        <w:rFonts w:ascii="Systemschrift" w:hAnsi="Systemschrift" w:hint="default"/>
      </w:rPr>
    </w:lvl>
    <w:lvl w:ilvl="4" w:tplc="32F09AF8" w:tentative="1">
      <w:start w:val="1"/>
      <w:numFmt w:val="bullet"/>
      <w:lvlText w:val="_"/>
      <w:lvlJc w:val="left"/>
      <w:pPr>
        <w:tabs>
          <w:tab w:val="num" w:pos="3600"/>
        </w:tabs>
        <w:ind w:left="3600" w:hanging="360"/>
      </w:pPr>
      <w:rPr>
        <w:rFonts w:ascii="Systemschrift" w:hAnsi="Systemschrift" w:hint="default"/>
      </w:rPr>
    </w:lvl>
    <w:lvl w:ilvl="5" w:tplc="96D60A9A" w:tentative="1">
      <w:start w:val="1"/>
      <w:numFmt w:val="bullet"/>
      <w:lvlText w:val="_"/>
      <w:lvlJc w:val="left"/>
      <w:pPr>
        <w:tabs>
          <w:tab w:val="num" w:pos="4320"/>
        </w:tabs>
        <w:ind w:left="4320" w:hanging="360"/>
      </w:pPr>
      <w:rPr>
        <w:rFonts w:ascii="Systemschrift" w:hAnsi="Systemschrift" w:hint="default"/>
      </w:rPr>
    </w:lvl>
    <w:lvl w:ilvl="6" w:tplc="23608A28" w:tentative="1">
      <w:start w:val="1"/>
      <w:numFmt w:val="bullet"/>
      <w:lvlText w:val="_"/>
      <w:lvlJc w:val="left"/>
      <w:pPr>
        <w:tabs>
          <w:tab w:val="num" w:pos="5040"/>
        </w:tabs>
        <w:ind w:left="5040" w:hanging="360"/>
      </w:pPr>
      <w:rPr>
        <w:rFonts w:ascii="Systemschrift" w:hAnsi="Systemschrift" w:hint="default"/>
      </w:rPr>
    </w:lvl>
    <w:lvl w:ilvl="7" w:tplc="9466AB94" w:tentative="1">
      <w:start w:val="1"/>
      <w:numFmt w:val="bullet"/>
      <w:lvlText w:val="_"/>
      <w:lvlJc w:val="left"/>
      <w:pPr>
        <w:tabs>
          <w:tab w:val="num" w:pos="5760"/>
        </w:tabs>
        <w:ind w:left="5760" w:hanging="360"/>
      </w:pPr>
      <w:rPr>
        <w:rFonts w:ascii="Systemschrift" w:hAnsi="Systemschrift" w:hint="default"/>
      </w:rPr>
    </w:lvl>
    <w:lvl w:ilvl="8" w:tplc="E63296A6" w:tentative="1">
      <w:start w:val="1"/>
      <w:numFmt w:val="bullet"/>
      <w:lvlText w:val="_"/>
      <w:lvlJc w:val="left"/>
      <w:pPr>
        <w:tabs>
          <w:tab w:val="num" w:pos="6480"/>
        </w:tabs>
        <w:ind w:left="6480" w:hanging="360"/>
      </w:pPr>
      <w:rPr>
        <w:rFonts w:ascii="Systemschrift" w:hAnsi="Systemschrift" w:hint="default"/>
      </w:rPr>
    </w:lvl>
  </w:abstractNum>
  <w:abstractNum w:abstractNumId="1" w15:restartNumberingAfterBreak="0">
    <w:nsid w:val="3AEF1635"/>
    <w:multiLevelType w:val="hybridMultilevel"/>
    <w:tmpl w:val="59FA2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B31"/>
    <w:rsid w:val="00004B31"/>
    <w:rsid w:val="000C7D15"/>
    <w:rsid w:val="00180849"/>
    <w:rsid w:val="001825E3"/>
    <w:rsid w:val="00193696"/>
    <w:rsid w:val="001D47F2"/>
    <w:rsid w:val="00323B2D"/>
    <w:rsid w:val="00364F02"/>
    <w:rsid w:val="0038757C"/>
    <w:rsid w:val="003B5979"/>
    <w:rsid w:val="003C3127"/>
    <w:rsid w:val="004F1E8E"/>
    <w:rsid w:val="005C2B14"/>
    <w:rsid w:val="005C642E"/>
    <w:rsid w:val="005D1787"/>
    <w:rsid w:val="00685372"/>
    <w:rsid w:val="006944F7"/>
    <w:rsid w:val="006B69A1"/>
    <w:rsid w:val="006F0EE6"/>
    <w:rsid w:val="007B5D1C"/>
    <w:rsid w:val="007D17F1"/>
    <w:rsid w:val="007D7373"/>
    <w:rsid w:val="0080222C"/>
    <w:rsid w:val="008061EA"/>
    <w:rsid w:val="00822ABF"/>
    <w:rsid w:val="00882112"/>
    <w:rsid w:val="00886D32"/>
    <w:rsid w:val="008959E8"/>
    <w:rsid w:val="008E3B31"/>
    <w:rsid w:val="00906D02"/>
    <w:rsid w:val="0092565C"/>
    <w:rsid w:val="00950C63"/>
    <w:rsid w:val="00986EF6"/>
    <w:rsid w:val="00993BBF"/>
    <w:rsid w:val="009A4EBD"/>
    <w:rsid w:val="009D1DA0"/>
    <w:rsid w:val="009F4094"/>
    <w:rsid w:val="00A10B6A"/>
    <w:rsid w:val="00A62AA0"/>
    <w:rsid w:val="00A7025F"/>
    <w:rsid w:val="00A9463F"/>
    <w:rsid w:val="00A950D0"/>
    <w:rsid w:val="00B03A54"/>
    <w:rsid w:val="00B110B4"/>
    <w:rsid w:val="00B57167"/>
    <w:rsid w:val="00B67DB5"/>
    <w:rsid w:val="00BC5111"/>
    <w:rsid w:val="00BC710A"/>
    <w:rsid w:val="00C06E58"/>
    <w:rsid w:val="00C07BA6"/>
    <w:rsid w:val="00C2667B"/>
    <w:rsid w:val="00C309C1"/>
    <w:rsid w:val="00C37400"/>
    <w:rsid w:val="00C41972"/>
    <w:rsid w:val="00C51E3C"/>
    <w:rsid w:val="00C575C4"/>
    <w:rsid w:val="00CD6553"/>
    <w:rsid w:val="00D1494F"/>
    <w:rsid w:val="00D53392"/>
    <w:rsid w:val="00D81C97"/>
    <w:rsid w:val="00DD3956"/>
    <w:rsid w:val="00DF5104"/>
    <w:rsid w:val="00E5575A"/>
    <w:rsid w:val="00E70199"/>
    <w:rsid w:val="00E82DB2"/>
    <w:rsid w:val="00E95B6F"/>
    <w:rsid w:val="00F37129"/>
    <w:rsid w:val="00F46F9B"/>
    <w:rsid w:val="00F606D1"/>
    <w:rsid w:val="00F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149F"/>
  <w15:docId w15:val="{4C42F1F8-F3FE-5A48-B15D-386D074F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19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1972"/>
  </w:style>
  <w:style w:type="paragraph" w:styleId="Fuzeile">
    <w:name w:val="footer"/>
    <w:basedOn w:val="Standard"/>
    <w:link w:val="FuzeileZchn"/>
    <w:uiPriority w:val="99"/>
    <w:unhideWhenUsed/>
    <w:rsid w:val="00C419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1972"/>
  </w:style>
  <w:style w:type="paragraph" w:styleId="Listenabsatz">
    <w:name w:val="List Paragraph"/>
    <w:basedOn w:val="Standard"/>
    <w:uiPriority w:val="34"/>
    <w:qFormat/>
    <w:rsid w:val="00180849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364F0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4F0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64F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535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96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7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2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344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85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8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30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9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35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44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45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79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5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06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0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73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ave.hfwu.de/index.php?title=Main_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Didier Vancutsem | ISOCARP Institute</cp:lastModifiedBy>
  <cp:revision>51</cp:revision>
  <cp:lastPrinted>2020-09-09T11:35:00Z</cp:lastPrinted>
  <dcterms:created xsi:type="dcterms:W3CDTF">2020-09-02T09:26:00Z</dcterms:created>
  <dcterms:modified xsi:type="dcterms:W3CDTF">2021-09-09T08:29:00Z</dcterms:modified>
</cp:coreProperties>
</file>