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243CFF" w14:textId="2CC3080D" w:rsidR="00496CA8" w:rsidRPr="004333A3" w:rsidRDefault="00120A7C" w:rsidP="004333A3">
      <w:pPr>
        <w:spacing w:line="240" w:lineRule="auto"/>
        <w:rPr>
          <w:rFonts w:cs="Arial"/>
          <w:b/>
        </w:rPr>
      </w:pPr>
      <w:r w:rsidRPr="004333A3">
        <w:rPr>
          <w:rFonts w:cs="Arial"/>
          <w:b/>
          <w:highlight w:val="yellow"/>
          <w:u w:val="single"/>
        </w:rPr>
        <w:t>Module AED</w:t>
      </w:r>
      <w:r w:rsidR="005158C7" w:rsidRPr="004333A3">
        <w:rPr>
          <w:rFonts w:cs="Arial"/>
          <w:b/>
          <w:highlight w:val="yellow"/>
          <w:u w:val="single"/>
        </w:rPr>
        <w:t xml:space="preserve">1 : l’échelle du </w:t>
      </w:r>
      <w:r w:rsidR="00782BE0" w:rsidRPr="004333A3">
        <w:rPr>
          <w:rFonts w:cs="Arial"/>
          <w:b/>
          <w:highlight w:val="yellow"/>
          <w:u w:val="single"/>
        </w:rPr>
        <w:t>commun</w:t>
      </w:r>
      <w:r w:rsidR="005158C7" w:rsidRPr="004333A3">
        <w:rPr>
          <w:rFonts w:cs="Arial"/>
          <w:b/>
          <w:highlight w:val="yellow"/>
          <w:u w:val="single"/>
        </w:rPr>
        <w:t xml:space="preserve"> </w:t>
      </w:r>
      <w:r w:rsidR="005158C7" w:rsidRPr="004333A3">
        <w:rPr>
          <w:rFonts w:cs="Arial"/>
          <w:b/>
          <w:highlight w:val="yellow"/>
        </w:rPr>
        <w:t>(Q1</w:t>
      </w:r>
      <w:r w:rsidR="002B3225" w:rsidRPr="004333A3">
        <w:rPr>
          <w:rFonts w:cs="Arial"/>
          <w:b/>
          <w:highlight w:val="yellow"/>
        </w:rPr>
        <w:t>)</w:t>
      </w:r>
      <w:r w:rsidR="002B3225" w:rsidRPr="004333A3">
        <w:rPr>
          <w:rFonts w:cs="Arial"/>
          <w:b/>
        </w:rPr>
        <w:t xml:space="preserve"> Thématique</w:t>
      </w:r>
      <w:r w:rsidR="00496CA8" w:rsidRPr="004333A3">
        <w:rPr>
          <w:rFonts w:cs="Arial"/>
          <w:b/>
        </w:rPr>
        <w:t xml:space="preserve"> </w:t>
      </w:r>
      <w:r w:rsidR="00745C97" w:rsidRPr="004333A3">
        <w:rPr>
          <w:rFonts w:cs="Arial"/>
          <w:b/>
        </w:rPr>
        <w:t>202</w:t>
      </w:r>
      <w:r w:rsidR="00B43A12">
        <w:rPr>
          <w:rFonts w:cs="Arial"/>
          <w:b/>
        </w:rPr>
        <w:t>4</w:t>
      </w:r>
      <w:r w:rsidR="00496CA8" w:rsidRPr="004333A3">
        <w:rPr>
          <w:rFonts w:cs="Arial"/>
          <w:b/>
        </w:rPr>
        <w:t xml:space="preserve"> </w:t>
      </w:r>
      <w:r w:rsidR="00B43A12" w:rsidRPr="00B43A12">
        <w:rPr>
          <w:rFonts w:cs="Arial"/>
          <w:b/>
          <w:highlight w:val="yellow"/>
        </w:rPr>
        <w:t>IA</w:t>
      </w:r>
    </w:p>
    <w:p w14:paraId="1C44CD45" w14:textId="0DA36625" w:rsidR="00DC217C" w:rsidRDefault="00B43A12" w:rsidP="00DC217C">
      <w:pPr>
        <w:spacing w:line="240" w:lineRule="auto"/>
        <w:rPr>
          <w:rFonts w:cs="Arial"/>
        </w:rPr>
      </w:pPr>
      <w:r w:rsidRPr="00B43A12">
        <w:rPr>
          <w:rFonts w:cs="Arial"/>
        </w:rPr>
        <w:t>Benoit Quevrin</w:t>
      </w:r>
      <w:r w:rsidR="00011EDA" w:rsidRPr="00B43A12">
        <w:rPr>
          <w:rFonts w:cs="Arial"/>
        </w:rPr>
        <w:t>,</w:t>
      </w:r>
      <w:r w:rsidR="00782BE0">
        <w:rPr>
          <w:rFonts w:cs="Arial"/>
        </w:rPr>
        <w:t xml:space="preserve"> Jean Garcin</w:t>
      </w:r>
      <w:r w:rsidR="00617221">
        <w:rPr>
          <w:rFonts w:cs="Arial"/>
        </w:rPr>
        <w:t xml:space="preserve">, </w:t>
      </w:r>
      <w:r w:rsidR="00617221" w:rsidRPr="00011EDA">
        <w:rPr>
          <w:rFonts w:cs="Arial"/>
        </w:rPr>
        <w:t>Bernard Deprez</w:t>
      </w:r>
      <w:r w:rsidR="00617221">
        <w:rPr>
          <w:rFonts w:cs="Arial"/>
        </w:rPr>
        <w:t xml:space="preserve"> (coordinateur)</w:t>
      </w:r>
    </w:p>
    <w:p w14:paraId="16838040" w14:textId="0C6D9597" w:rsidR="005158C7" w:rsidRDefault="00503F84" w:rsidP="00617221">
      <w:pPr>
        <w:spacing w:line="240" w:lineRule="auto"/>
        <w:jc w:val="both"/>
        <w:rPr>
          <w:rFonts w:cs="Arial"/>
        </w:rPr>
      </w:pPr>
      <w:r>
        <w:rPr>
          <w:rFonts w:cs="Arial"/>
        </w:rPr>
        <w:t xml:space="preserve">Le module </w:t>
      </w:r>
      <w:r w:rsidRPr="00E74EAB">
        <w:rPr>
          <w:rFonts w:cs="Arial"/>
          <w:b/>
        </w:rPr>
        <w:t>AED</w:t>
      </w:r>
      <w:r w:rsidR="005158C7" w:rsidRPr="00E74EAB">
        <w:rPr>
          <w:rFonts w:cs="Arial"/>
          <w:b/>
        </w:rPr>
        <w:t>1</w:t>
      </w:r>
      <w:r w:rsidR="005158C7" w:rsidRPr="00104005">
        <w:rPr>
          <w:rFonts w:cs="Arial"/>
        </w:rPr>
        <w:t xml:space="preserve"> vise à appréhender les thématiques et les conflits autour de la durabilité à l’échelle de l’espace collectif</w:t>
      </w:r>
      <w:r w:rsidR="00782BE0">
        <w:rPr>
          <w:rFonts w:cs="Arial"/>
        </w:rPr>
        <w:t xml:space="preserve"> et des communs</w:t>
      </w:r>
      <w:r w:rsidR="005158C7" w:rsidRPr="00104005">
        <w:rPr>
          <w:rFonts w:cs="Arial"/>
        </w:rPr>
        <w:t xml:space="preserve">. C’est l’espace du quartier </w:t>
      </w:r>
      <w:r w:rsidR="003335A3">
        <w:rPr>
          <w:rFonts w:cs="Arial"/>
        </w:rPr>
        <w:t xml:space="preserve">(« méso ») </w:t>
      </w:r>
      <w:r w:rsidR="005158C7" w:rsidRPr="00104005">
        <w:rPr>
          <w:rFonts w:cs="Arial"/>
        </w:rPr>
        <w:t xml:space="preserve">qui est pris comme référence. Le module se nourrit de </w:t>
      </w:r>
      <w:r w:rsidR="009B4299">
        <w:rPr>
          <w:rFonts w:cs="Arial"/>
        </w:rPr>
        <w:t>3</w:t>
      </w:r>
      <w:r w:rsidR="005158C7" w:rsidRPr="00104005">
        <w:rPr>
          <w:rFonts w:cs="Arial"/>
        </w:rPr>
        <w:t xml:space="preserve"> séminaires </w:t>
      </w:r>
      <w:r w:rsidR="005C6D88">
        <w:rPr>
          <w:rFonts w:cs="Arial"/>
        </w:rPr>
        <w:t xml:space="preserve">(voir fiche) </w:t>
      </w:r>
      <w:r w:rsidR="005158C7" w:rsidRPr="00104005">
        <w:rPr>
          <w:rFonts w:cs="Arial"/>
        </w:rPr>
        <w:t>et partage son temps entre des présentations, débats, restitutions, etc. et un trav</w:t>
      </w:r>
      <w:r w:rsidR="00782BE0">
        <w:rPr>
          <w:rFonts w:cs="Arial"/>
        </w:rPr>
        <w:t>ail de recherche</w:t>
      </w:r>
      <w:r w:rsidR="005158C7" w:rsidRPr="00104005">
        <w:rPr>
          <w:rFonts w:cs="Arial"/>
        </w:rPr>
        <w:t>.</w:t>
      </w:r>
    </w:p>
    <w:p w14:paraId="519A55B7" w14:textId="10F56550" w:rsidR="00E24111" w:rsidRPr="00D57F10" w:rsidRDefault="00520084" w:rsidP="00D57F10">
      <w:pPr>
        <w:spacing w:line="240" w:lineRule="auto"/>
        <w:jc w:val="both"/>
        <w:rPr>
          <w:rFonts w:cs="Arial"/>
        </w:rPr>
      </w:pPr>
      <w:r>
        <w:rPr>
          <w:rFonts w:cs="Arial"/>
        </w:rPr>
        <w:t xml:space="preserve">Le travail demandé aux étudiants </w:t>
      </w:r>
      <w:r w:rsidR="00B43A12">
        <w:rPr>
          <w:rFonts w:cs="Arial"/>
        </w:rPr>
        <w:t xml:space="preserve">ne conduira pas à un résultat conventionnel (une proposition, une étude) </w:t>
      </w:r>
      <w:r w:rsidR="004E1605">
        <w:rPr>
          <w:rFonts w:cs="Arial"/>
        </w:rPr>
        <w:t>mais sera</w:t>
      </w:r>
      <w:r w:rsidR="00B43A12">
        <w:rPr>
          <w:rFonts w:cs="Arial"/>
        </w:rPr>
        <w:t xml:space="preserve"> procédural : il consistera à utiliser des outils d’IA </w:t>
      </w:r>
      <w:r w:rsidR="00E24111">
        <w:rPr>
          <w:rFonts w:cs="Arial"/>
        </w:rPr>
        <w:t>à partir des 3 séminaires AED1 </w:t>
      </w:r>
      <w:r w:rsidR="00D57F10">
        <w:rPr>
          <w:rFonts w:cs="Arial"/>
        </w:rPr>
        <w:t>et en particulier celui de Bernard Deprez.</w:t>
      </w:r>
      <w:r w:rsidR="004E1605">
        <w:rPr>
          <w:rFonts w:cs="Arial"/>
        </w:rPr>
        <w:t xml:space="preserve"> L’objet ne vise pas à produire du texte à votre place, mais à étudier ce que produit l’IA et son potentiel (positif/négatif ; forces/faiblesses) pour nous aider à penser (au lieu de penser à notre place). Nous interrogerons donc nos références à la lumière de ces outils pour produire du dissensus, de la discussion, de la matière-à-penser.</w:t>
      </w: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9072"/>
      </w:tblGrid>
      <w:tr w:rsidR="006B6F72" w14:paraId="289120A1" w14:textId="75BD3302" w:rsidTr="006B6F72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14:paraId="765AC23E" w14:textId="51276074" w:rsidR="006B6F72" w:rsidRPr="00D57F10" w:rsidRDefault="006B6F72" w:rsidP="00D57F10">
            <w:pPr>
              <w:spacing w:before="120" w:after="120"/>
              <w:jc w:val="both"/>
              <w:rPr>
                <w:rFonts w:cs="Arial"/>
              </w:rPr>
            </w:pPr>
          </w:p>
        </w:tc>
      </w:tr>
      <w:tr w:rsidR="006B6F72" w:rsidRPr="00D0614B" w14:paraId="037B3EA0" w14:textId="549EA928" w:rsidTr="006B6F72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14:paraId="65CC4529" w14:textId="0334856A" w:rsidR="006B6F72" w:rsidRPr="00D0614B" w:rsidRDefault="00D83666" w:rsidP="00D9667B">
            <w:pPr>
              <w:spacing w:before="120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Pour le reste :</w:t>
            </w:r>
          </w:p>
        </w:tc>
      </w:tr>
    </w:tbl>
    <w:p w14:paraId="629D75FC" w14:textId="5FDC1484" w:rsidR="005158C7" w:rsidRPr="00104005" w:rsidRDefault="005158C7" w:rsidP="00D9667B">
      <w:pPr>
        <w:numPr>
          <w:ilvl w:val="0"/>
          <w:numId w:val="2"/>
        </w:numPr>
        <w:spacing w:before="120" w:after="0" w:line="240" w:lineRule="auto"/>
        <w:ind w:left="357" w:hanging="357"/>
        <w:rPr>
          <w:rFonts w:cs="Arial"/>
        </w:rPr>
      </w:pPr>
      <w:r w:rsidRPr="00B30B65">
        <w:rPr>
          <w:rFonts w:cs="Arial"/>
          <w:b/>
          <w:highlight w:val="yellow"/>
        </w:rPr>
        <w:t>Fiche de cours</w:t>
      </w:r>
      <w:r w:rsidRPr="00104005">
        <w:rPr>
          <w:rFonts w:cs="Arial"/>
        </w:rPr>
        <w:t xml:space="preserve"> : </w:t>
      </w:r>
      <w:r w:rsidR="00404344">
        <w:rPr>
          <w:rFonts w:cs="Arial"/>
        </w:rPr>
        <w:t xml:space="preserve">site </w:t>
      </w:r>
      <w:hyperlink r:id="rId8" w:history="1">
        <w:r w:rsidR="00404344" w:rsidRPr="00725B3D">
          <w:rPr>
            <w:rStyle w:val="Lienhypertexte"/>
          </w:rPr>
          <w:t>www.</w:t>
        </w:r>
        <w:r w:rsidR="00404344" w:rsidRPr="00725B3D">
          <w:rPr>
            <w:rStyle w:val="Lienhypertexte"/>
            <w:b/>
            <w:bCs/>
          </w:rPr>
          <w:t>ulb</w:t>
        </w:r>
        <w:r w:rsidR="00404344" w:rsidRPr="00725B3D">
          <w:rPr>
            <w:rStyle w:val="Lienhypertexte"/>
          </w:rPr>
          <w:t>.ac.be/programme</w:t>
        </w:r>
      </w:hyperlink>
      <w:r w:rsidR="00404344">
        <w:rPr>
          <w:rStyle w:val="CitationHTML"/>
        </w:rPr>
        <w:t xml:space="preserve"> </w:t>
      </w:r>
      <w:r w:rsidR="00D0614B">
        <w:rPr>
          <w:rFonts w:cs="Arial"/>
        </w:rPr>
        <w:t>ou via eCursus</w:t>
      </w:r>
    </w:p>
    <w:p w14:paraId="13C637D1" w14:textId="7A0FA04F" w:rsidR="00F81EF4" w:rsidRPr="00EE58AF" w:rsidRDefault="005158C7" w:rsidP="00D9667B">
      <w:pPr>
        <w:numPr>
          <w:ilvl w:val="0"/>
          <w:numId w:val="2"/>
        </w:numPr>
        <w:spacing w:before="120" w:after="0" w:line="240" w:lineRule="auto"/>
        <w:jc w:val="both"/>
        <w:rPr>
          <w:rFonts w:cs="Arial"/>
        </w:rPr>
      </w:pPr>
      <w:r w:rsidRPr="00B30B65">
        <w:rPr>
          <w:rFonts w:cs="Arial"/>
          <w:b/>
          <w:highlight w:val="yellow"/>
        </w:rPr>
        <w:t>Calendrier</w:t>
      </w:r>
      <w:r w:rsidRPr="00104005">
        <w:rPr>
          <w:rFonts w:cs="Arial"/>
        </w:rPr>
        <w:t xml:space="preserve"> : tous les </w:t>
      </w:r>
      <w:r w:rsidR="00B43A12">
        <w:rPr>
          <w:rFonts w:cs="Arial"/>
        </w:rPr>
        <w:t>MERCREDIs</w:t>
      </w:r>
      <w:r w:rsidRPr="00104005">
        <w:rPr>
          <w:rFonts w:cs="Arial"/>
        </w:rPr>
        <w:t xml:space="preserve"> </w:t>
      </w:r>
      <w:r w:rsidR="00782BE0">
        <w:rPr>
          <w:rFonts w:cs="Arial"/>
        </w:rPr>
        <w:t xml:space="preserve">du Q1 </w:t>
      </w:r>
      <w:r w:rsidR="00D0614B">
        <w:rPr>
          <w:rFonts w:cs="Arial"/>
        </w:rPr>
        <w:t xml:space="preserve">(9h </w:t>
      </w:r>
      <w:r w:rsidR="00D0614B" w:rsidRPr="009D27D8">
        <w:rPr>
          <w:rFonts w:cs="Arial"/>
        </w:rPr>
        <w:sym w:font="Wingdings" w:char="F0E0"/>
      </w:r>
      <w:r w:rsidR="00D0614B">
        <w:rPr>
          <w:rFonts w:cs="Arial"/>
        </w:rPr>
        <w:t xml:space="preserve"> 18h)</w:t>
      </w:r>
      <w:r w:rsidR="00B43A12">
        <w:rPr>
          <w:rFonts w:cs="Arial"/>
        </w:rPr>
        <w:t>, soit 12 journées</w:t>
      </w:r>
      <w:r w:rsidR="00432F1A">
        <w:rPr>
          <w:rFonts w:cs="Arial"/>
        </w:rPr>
        <w:t>.</w:t>
      </w:r>
    </w:p>
    <w:p w14:paraId="1E6F6BB1" w14:textId="3243A249" w:rsidR="00A40177" w:rsidRPr="00897614" w:rsidRDefault="00A40177" w:rsidP="00D9667B">
      <w:pPr>
        <w:numPr>
          <w:ilvl w:val="0"/>
          <w:numId w:val="2"/>
        </w:numPr>
        <w:spacing w:before="120" w:after="0" w:line="240" w:lineRule="auto"/>
        <w:ind w:left="357" w:hanging="357"/>
        <w:rPr>
          <w:rFonts w:cs="Arial"/>
          <w:i/>
          <w:iCs/>
        </w:rPr>
      </w:pPr>
      <w:r w:rsidRPr="00A40177">
        <w:rPr>
          <w:rFonts w:cs="Arial"/>
          <w:b/>
          <w:highlight w:val="yellow"/>
        </w:rPr>
        <w:t>Organisation</w:t>
      </w:r>
      <w:r>
        <w:rPr>
          <w:rFonts w:cs="Arial"/>
          <w:b/>
        </w:rPr>
        <w:t> </w:t>
      </w:r>
      <w:r w:rsidRPr="00A40177">
        <w:rPr>
          <w:rFonts w:cs="Arial"/>
        </w:rPr>
        <w:t>:</w:t>
      </w:r>
      <w:r>
        <w:rPr>
          <w:rFonts w:cs="Arial"/>
        </w:rPr>
        <w:t xml:space="preserve"> </w:t>
      </w:r>
      <w:r w:rsidR="00B43A12">
        <w:rPr>
          <w:rFonts w:cs="Arial"/>
        </w:rPr>
        <w:t>les matinées sont consacrées aux travaux de Jean Garcin, puis Benoit Quevrin ; les après-midis sont consacrés au séminaire de Bernard Deprez</w:t>
      </w:r>
      <w:r w:rsidR="00F81EF4">
        <w:rPr>
          <w:rFonts w:cs="Arial"/>
        </w:rPr>
        <w:t>.</w:t>
      </w:r>
      <w:r w:rsidR="00432F1A">
        <w:rPr>
          <w:rFonts w:cs="Arial"/>
        </w:rPr>
        <w:t xml:space="preserve"> </w:t>
      </w:r>
    </w:p>
    <w:p w14:paraId="7BC81FDA" w14:textId="77777777" w:rsidR="00BA2F39" w:rsidRDefault="00BA2F39" w:rsidP="00D9667B">
      <w:pPr>
        <w:numPr>
          <w:ilvl w:val="0"/>
          <w:numId w:val="2"/>
        </w:numPr>
        <w:spacing w:before="120" w:after="0" w:line="240" w:lineRule="auto"/>
        <w:ind w:left="357" w:hanging="357"/>
        <w:rPr>
          <w:rFonts w:cs="Arial"/>
        </w:rPr>
      </w:pPr>
      <w:r w:rsidRPr="000D2A1A">
        <w:rPr>
          <w:rFonts w:cs="Arial"/>
          <w:b/>
          <w:highlight w:val="yellow"/>
        </w:rPr>
        <w:t>Objectifs</w:t>
      </w:r>
      <w:r w:rsidR="000D2A1A" w:rsidRPr="000D2A1A">
        <w:rPr>
          <w:rFonts w:cs="Arial"/>
          <w:b/>
          <w:highlight w:val="yellow"/>
        </w:rPr>
        <w:t xml:space="preserve"> pédagogiques</w:t>
      </w:r>
      <w:r>
        <w:rPr>
          <w:rFonts w:cs="Arial"/>
          <w:b/>
        </w:rPr>
        <w:t> </w:t>
      </w:r>
      <w:r w:rsidRPr="00BA2F39">
        <w:rPr>
          <w:rFonts w:cs="Arial"/>
        </w:rPr>
        <w:t>:</w:t>
      </w:r>
      <w:r>
        <w:rPr>
          <w:rFonts w:cs="Arial"/>
        </w:rPr>
        <w:t xml:space="preserve"> </w:t>
      </w:r>
      <w:r w:rsidR="00B30B65" w:rsidRPr="00B30B65">
        <w:rPr>
          <w:rFonts w:cs="Arial"/>
        </w:rPr>
        <w:t xml:space="preserve">Le Module </w:t>
      </w:r>
      <w:r w:rsidR="00E74EAB" w:rsidRPr="00E74EAB">
        <w:rPr>
          <w:rFonts w:cs="Arial"/>
          <w:b/>
        </w:rPr>
        <w:t>AED1</w:t>
      </w:r>
      <w:r w:rsidR="00E74EAB" w:rsidRPr="00104005">
        <w:rPr>
          <w:rFonts w:cs="Arial"/>
        </w:rPr>
        <w:t xml:space="preserve"> </w:t>
      </w:r>
      <w:r w:rsidR="00B30B65">
        <w:rPr>
          <w:rFonts w:cs="Arial"/>
        </w:rPr>
        <w:t>il vise à</w:t>
      </w:r>
    </w:p>
    <w:p w14:paraId="477AECE6" w14:textId="2B1E9A52" w:rsidR="000D2A1A" w:rsidRDefault="000D2A1A" w:rsidP="00897614">
      <w:pPr>
        <w:numPr>
          <w:ilvl w:val="0"/>
          <w:numId w:val="3"/>
        </w:numPr>
        <w:spacing w:line="240" w:lineRule="auto"/>
        <w:ind w:left="709" w:hanging="357"/>
        <w:contextualSpacing/>
        <w:jc w:val="both"/>
        <w:rPr>
          <w:rFonts w:cs="Arial"/>
          <w:sz w:val="20"/>
        </w:rPr>
      </w:pPr>
      <w:r>
        <w:rPr>
          <w:rFonts w:cs="Arial"/>
          <w:sz w:val="20"/>
        </w:rPr>
        <w:t xml:space="preserve">Comprendre les enjeux de durabilité à l’échelle des </w:t>
      </w:r>
      <w:r w:rsidR="00897614">
        <w:rPr>
          <w:rFonts w:cs="Arial"/>
          <w:sz w:val="20"/>
        </w:rPr>
        <w:t xml:space="preserve">biens </w:t>
      </w:r>
      <w:r>
        <w:rPr>
          <w:rFonts w:cs="Arial"/>
          <w:sz w:val="20"/>
        </w:rPr>
        <w:t xml:space="preserve">communs (espaces partagés, régulation et </w:t>
      </w:r>
      <w:r w:rsidRPr="00F42CC8">
        <w:rPr>
          <w:rFonts w:cs="Arial"/>
          <w:i/>
          <w:iCs/>
          <w:sz w:val="20"/>
        </w:rPr>
        <w:t>commoning</w:t>
      </w:r>
      <w:r>
        <w:rPr>
          <w:rFonts w:cs="Arial"/>
          <w:sz w:val="20"/>
        </w:rPr>
        <w:t>, mutualisation, plus-value collective, etc.)</w:t>
      </w:r>
    </w:p>
    <w:p w14:paraId="51DF1363" w14:textId="77777777" w:rsidR="00297BD5" w:rsidRDefault="00297BD5" w:rsidP="00897614">
      <w:pPr>
        <w:numPr>
          <w:ilvl w:val="0"/>
          <w:numId w:val="3"/>
        </w:numPr>
        <w:spacing w:line="240" w:lineRule="auto"/>
        <w:ind w:left="709" w:hanging="357"/>
        <w:contextualSpacing/>
        <w:jc w:val="both"/>
        <w:rPr>
          <w:rFonts w:cs="Arial"/>
          <w:sz w:val="20"/>
        </w:rPr>
      </w:pPr>
      <w:r w:rsidRPr="00DC217C">
        <w:rPr>
          <w:rFonts w:cs="Arial"/>
          <w:sz w:val="20"/>
        </w:rPr>
        <w:t>Examiner les synergies/conflits possibles entre diverses approches de durabilité environnementale, sociale et économique ;</w:t>
      </w:r>
    </w:p>
    <w:p w14:paraId="28C05897" w14:textId="04062A63" w:rsidR="00EE58AF" w:rsidRPr="00DC217C" w:rsidRDefault="00EE58AF" w:rsidP="00897614">
      <w:pPr>
        <w:numPr>
          <w:ilvl w:val="0"/>
          <w:numId w:val="3"/>
        </w:numPr>
        <w:spacing w:line="240" w:lineRule="auto"/>
        <w:ind w:left="709" w:hanging="357"/>
        <w:contextualSpacing/>
        <w:jc w:val="both"/>
        <w:rPr>
          <w:rFonts w:cs="Arial"/>
          <w:sz w:val="20"/>
        </w:rPr>
      </w:pPr>
      <w:r>
        <w:rPr>
          <w:rFonts w:cs="Arial"/>
          <w:sz w:val="20"/>
        </w:rPr>
        <w:t>Interroger des expérimentations actuelles (« case studies ») et originales (hors Mémento) et les mettre en rapport avec la thématique ;</w:t>
      </w:r>
    </w:p>
    <w:p w14:paraId="75F7A304" w14:textId="64EBC393" w:rsidR="00BA2F39" w:rsidRPr="00DC217C" w:rsidRDefault="00897614" w:rsidP="00897614">
      <w:pPr>
        <w:numPr>
          <w:ilvl w:val="0"/>
          <w:numId w:val="3"/>
        </w:numPr>
        <w:spacing w:line="240" w:lineRule="auto"/>
        <w:ind w:left="709" w:hanging="357"/>
        <w:contextualSpacing/>
        <w:jc w:val="both"/>
        <w:rPr>
          <w:rFonts w:cs="Arial"/>
          <w:sz w:val="20"/>
        </w:rPr>
      </w:pPr>
      <w:r w:rsidRPr="00DC217C">
        <w:rPr>
          <w:rFonts w:cs="Arial"/>
          <w:sz w:val="20"/>
        </w:rPr>
        <w:t>Interroger</w:t>
      </w:r>
      <w:r w:rsidR="00A42B3D" w:rsidRPr="00DC217C">
        <w:rPr>
          <w:rFonts w:cs="Arial"/>
          <w:sz w:val="20"/>
        </w:rPr>
        <w:t xml:space="preserve"> les </w:t>
      </w:r>
      <w:r w:rsidR="00BA2F39" w:rsidRPr="00DC217C">
        <w:rPr>
          <w:rFonts w:cs="Arial"/>
          <w:sz w:val="20"/>
        </w:rPr>
        <w:t xml:space="preserve">temporalités d’architecture à travers la réappropriation, la transmission, le don. L’architecture </w:t>
      </w:r>
      <w:r w:rsidR="000D2A1A">
        <w:rPr>
          <w:rFonts w:cs="Arial"/>
          <w:sz w:val="20"/>
        </w:rPr>
        <w:t xml:space="preserve">et la ville </w:t>
      </w:r>
      <w:r w:rsidR="00BA2F39" w:rsidRPr="00DC217C">
        <w:rPr>
          <w:rFonts w:cs="Arial"/>
          <w:sz w:val="20"/>
        </w:rPr>
        <w:t>comme objet</w:t>
      </w:r>
      <w:r w:rsidR="00297BD5" w:rsidRPr="00DC217C">
        <w:rPr>
          <w:rFonts w:cs="Arial"/>
          <w:sz w:val="20"/>
        </w:rPr>
        <w:t>-lien</w:t>
      </w:r>
      <w:r w:rsidR="00BA2F39" w:rsidRPr="00DC217C">
        <w:rPr>
          <w:rFonts w:cs="Arial"/>
          <w:sz w:val="20"/>
        </w:rPr>
        <w:t xml:space="preserve"> entre génération</w:t>
      </w:r>
      <w:r w:rsidR="00297BD5" w:rsidRPr="00DC217C">
        <w:rPr>
          <w:rFonts w:cs="Arial"/>
          <w:sz w:val="20"/>
        </w:rPr>
        <w:t>s</w:t>
      </w:r>
      <w:r w:rsidR="00BA2F39" w:rsidRPr="00DC217C">
        <w:rPr>
          <w:rFonts w:cs="Arial"/>
          <w:sz w:val="20"/>
        </w:rPr>
        <w:t>…</w:t>
      </w:r>
    </w:p>
    <w:p w14:paraId="001776E0" w14:textId="0A2A481B" w:rsidR="00BA2F39" w:rsidRPr="00897614" w:rsidRDefault="00BA2F39" w:rsidP="00897614">
      <w:pPr>
        <w:numPr>
          <w:ilvl w:val="0"/>
          <w:numId w:val="3"/>
        </w:numPr>
        <w:spacing w:line="240" w:lineRule="auto"/>
        <w:ind w:left="709" w:hanging="357"/>
        <w:jc w:val="both"/>
        <w:rPr>
          <w:rFonts w:cs="Arial"/>
        </w:rPr>
      </w:pPr>
      <w:r w:rsidRPr="00897614">
        <w:rPr>
          <w:rFonts w:cs="Arial"/>
          <w:sz w:val="20"/>
        </w:rPr>
        <w:t xml:space="preserve">Exprimer des </w:t>
      </w:r>
      <w:r w:rsidRPr="00897614">
        <w:rPr>
          <w:rFonts w:cs="Arial"/>
          <w:i/>
          <w:sz w:val="20"/>
        </w:rPr>
        <w:t>potentialités</w:t>
      </w:r>
      <w:r w:rsidRPr="00897614">
        <w:rPr>
          <w:rFonts w:cs="Arial"/>
          <w:sz w:val="20"/>
        </w:rPr>
        <w:t> </w:t>
      </w:r>
      <w:r w:rsidR="00A42B3D" w:rsidRPr="00897614">
        <w:rPr>
          <w:rFonts w:cs="Arial"/>
          <w:sz w:val="20"/>
        </w:rPr>
        <w:t xml:space="preserve">d’architecture </w:t>
      </w:r>
      <w:r w:rsidRPr="00897614">
        <w:rPr>
          <w:rFonts w:cs="Arial"/>
          <w:sz w:val="20"/>
        </w:rPr>
        <w:t>: rester en bordure du projet, au cœur des possibles…</w:t>
      </w:r>
      <w:r w:rsidR="00897614" w:rsidRPr="00897614">
        <w:rPr>
          <w:rFonts w:cs="Arial"/>
          <w:sz w:val="20"/>
        </w:rPr>
        <w:t xml:space="preserve"> ; </w:t>
      </w:r>
      <w:r w:rsidR="00897614">
        <w:rPr>
          <w:rFonts w:cs="Arial"/>
          <w:sz w:val="20"/>
        </w:rPr>
        <w:t>é</w:t>
      </w:r>
      <w:r w:rsidRPr="00897614">
        <w:rPr>
          <w:rFonts w:cs="Arial"/>
          <w:sz w:val="20"/>
        </w:rPr>
        <w:t>crire, articuler</w:t>
      </w:r>
      <w:r w:rsidR="00297BD5" w:rsidRPr="00897614">
        <w:rPr>
          <w:rFonts w:cs="Arial"/>
          <w:sz w:val="20"/>
        </w:rPr>
        <w:t>, communiquer ; préparer le tfe.</w:t>
      </w:r>
    </w:p>
    <w:p w14:paraId="0EA4722F" w14:textId="0232F9FA" w:rsidR="00D0614B" w:rsidRPr="003D5751" w:rsidRDefault="00D0614B" w:rsidP="00897614">
      <w:pPr>
        <w:numPr>
          <w:ilvl w:val="0"/>
          <w:numId w:val="2"/>
        </w:numPr>
        <w:spacing w:before="120" w:after="120" w:line="240" w:lineRule="auto"/>
        <w:ind w:left="357" w:hanging="357"/>
        <w:rPr>
          <w:rFonts w:cs="Arial"/>
          <w:b/>
        </w:rPr>
      </w:pPr>
      <w:r w:rsidRPr="00B30B65">
        <w:rPr>
          <w:rFonts w:cs="Arial"/>
          <w:b/>
          <w:highlight w:val="yellow"/>
        </w:rPr>
        <w:t>Évaluation</w:t>
      </w:r>
      <w:r>
        <w:rPr>
          <w:rFonts w:cs="Arial"/>
          <w:b/>
        </w:rPr>
        <w:t> </w:t>
      </w:r>
      <w:r w:rsidRPr="00297BD5">
        <w:rPr>
          <w:rFonts w:cs="Arial"/>
        </w:rPr>
        <w:t>: voir catalogue des cours ULB</w:t>
      </w:r>
      <w:r w:rsidR="00B43A12">
        <w:rPr>
          <w:rFonts w:cs="Arial"/>
        </w:rPr>
        <w:t> ; évaluation par examens en session cette année.</w:t>
      </w:r>
    </w:p>
    <w:p w14:paraId="338EB036" w14:textId="20B65DAA" w:rsidR="009D27D8" w:rsidRPr="008216E7" w:rsidRDefault="00297BD5" w:rsidP="00B43A12">
      <w:pPr>
        <w:numPr>
          <w:ilvl w:val="0"/>
          <w:numId w:val="2"/>
        </w:numPr>
        <w:spacing w:line="240" w:lineRule="auto"/>
        <w:jc w:val="both"/>
        <w:rPr>
          <w:sz w:val="20"/>
        </w:rPr>
      </w:pPr>
      <w:r w:rsidRPr="00897614">
        <w:rPr>
          <w:rFonts w:cs="Arial"/>
          <w:b/>
          <w:highlight w:val="yellow"/>
        </w:rPr>
        <w:t>Production</w:t>
      </w:r>
      <w:r w:rsidRPr="00897614">
        <w:rPr>
          <w:rFonts w:cs="Arial"/>
          <w:b/>
        </w:rPr>
        <w:t xml:space="preserve"> </w:t>
      </w:r>
      <w:r w:rsidR="003D5751" w:rsidRPr="00897614">
        <w:rPr>
          <w:rFonts w:cs="Arial"/>
          <w:b/>
        </w:rPr>
        <w:t xml:space="preserve">: </w:t>
      </w:r>
      <w:r w:rsidR="00897614" w:rsidRPr="00897614">
        <w:t xml:space="preserve">L’objet du travail est de produire </w:t>
      </w:r>
      <w:r w:rsidR="00B43A12">
        <w:t>des recherches en séminaire, en lien avec ses contenus (objets, textes, références) et les présenter de manière interactive et critique ; le travail couvrira d’une part l’apprentissage (prompts, recherches ciblées) aux outils (notamment grâce à l’intervention du SAA, de la Bib) et d’autre part l’approfondissement des thématiques du cours et des textes donnés (voir syllabus Bernard DEPREZ, UV).</w:t>
      </w:r>
    </w:p>
    <w:sectPr w:rsidR="009D27D8" w:rsidRPr="008216E7" w:rsidSect="00455B88">
      <w:headerReference w:type="default" r:id="rId9"/>
      <w:footerReference w:type="default" r:id="rId10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746A4C" w14:textId="77777777" w:rsidR="003141E4" w:rsidRDefault="003141E4" w:rsidP="002E054B">
      <w:pPr>
        <w:spacing w:after="0" w:line="240" w:lineRule="auto"/>
      </w:pPr>
      <w:r>
        <w:separator/>
      </w:r>
    </w:p>
  </w:endnote>
  <w:endnote w:type="continuationSeparator" w:id="0">
    <w:p w14:paraId="307EC02C" w14:textId="77777777" w:rsidR="003141E4" w:rsidRDefault="003141E4" w:rsidP="002E05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700967920"/>
      <w:docPartObj>
        <w:docPartGallery w:val="Page Numbers (Bottom of Page)"/>
        <w:docPartUnique/>
      </w:docPartObj>
    </w:sdtPr>
    <w:sdtContent>
      <w:p w14:paraId="0FB69195" w14:textId="70D10256" w:rsidR="00576A18" w:rsidRDefault="00576A18" w:rsidP="003335A3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1692" w:rsidRPr="00D51692">
          <w:rPr>
            <w:noProof/>
            <w:lang w:val="fr-FR"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4E801C" w14:textId="77777777" w:rsidR="003141E4" w:rsidRDefault="003141E4" w:rsidP="002E054B">
      <w:pPr>
        <w:spacing w:after="0" w:line="240" w:lineRule="auto"/>
      </w:pPr>
      <w:r>
        <w:separator/>
      </w:r>
    </w:p>
  </w:footnote>
  <w:footnote w:type="continuationSeparator" w:id="0">
    <w:p w14:paraId="486EF735" w14:textId="77777777" w:rsidR="003141E4" w:rsidRDefault="003141E4" w:rsidP="002E05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D77DF3" w14:textId="320E48F9" w:rsidR="004333A3" w:rsidRDefault="00576A18">
    <w:pPr>
      <w:pStyle w:val="En-tte"/>
    </w:pPr>
    <w:r>
      <w:t xml:space="preserve">ULB / </w:t>
    </w:r>
    <w:r w:rsidR="003335A3">
      <w:t xml:space="preserve">Questions d’Architecture / </w:t>
    </w:r>
    <w:r>
      <w:t xml:space="preserve">Architectures Écologies Durabilités / </w:t>
    </w:r>
    <w:r w:rsidR="003335A3">
      <w:t>AED1_</w:t>
    </w:r>
    <w:r>
      <w:t>20</w:t>
    </w:r>
    <w:r w:rsidR="004333A3">
      <w:t>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B3CBC"/>
    <w:multiLevelType w:val="hybridMultilevel"/>
    <w:tmpl w:val="F6F6F4F8"/>
    <w:lvl w:ilvl="0" w:tplc="0B726DD4">
      <w:numFmt w:val="bullet"/>
      <w:lvlText w:val=""/>
      <w:lvlJc w:val="left"/>
      <w:pPr>
        <w:ind w:left="360" w:hanging="360"/>
      </w:pPr>
      <w:rPr>
        <w:rFonts w:ascii="Wingdings" w:eastAsiaTheme="minorHAnsi" w:hAnsi="Wingdings" w:cs="Arial" w:hint="default"/>
      </w:rPr>
    </w:lvl>
    <w:lvl w:ilvl="1" w:tplc="08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57231CD"/>
    <w:multiLevelType w:val="multilevel"/>
    <w:tmpl w:val="A2700D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5B71F0"/>
    <w:multiLevelType w:val="hybridMultilevel"/>
    <w:tmpl w:val="3428383A"/>
    <w:lvl w:ilvl="0" w:tplc="08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E716EA9"/>
    <w:multiLevelType w:val="hybridMultilevel"/>
    <w:tmpl w:val="39B66F7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204BB5"/>
    <w:multiLevelType w:val="hybridMultilevel"/>
    <w:tmpl w:val="390CF8D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9B2BDF"/>
    <w:multiLevelType w:val="hybridMultilevel"/>
    <w:tmpl w:val="6F74590E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AE0245"/>
    <w:multiLevelType w:val="hybridMultilevel"/>
    <w:tmpl w:val="9B9E76AA"/>
    <w:lvl w:ilvl="0" w:tplc="0B726DD4">
      <w:numFmt w:val="bullet"/>
      <w:lvlText w:val="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60337"/>
    <w:multiLevelType w:val="hybridMultilevel"/>
    <w:tmpl w:val="1E002E9A"/>
    <w:lvl w:ilvl="0" w:tplc="08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4B6A77FD"/>
    <w:multiLevelType w:val="hybridMultilevel"/>
    <w:tmpl w:val="11EE536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AD4FCD"/>
    <w:multiLevelType w:val="hybridMultilevel"/>
    <w:tmpl w:val="81588172"/>
    <w:lvl w:ilvl="0" w:tplc="080C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42252A8"/>
    <w:multiLevelType w:val="hybridMultilevel"/>
    <w:tmpl w:val="7004D6CA"/>
    <w:lvl w:ilvl="0" w:tplc="08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6F83637"/>
    <w:multiLevelType w:val="hybridMultilevel"/>
    <w:tmpl w:val="3C1C7CB8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125ACC"/>
    <w:multiLevelType w:val="hybridMultilevel"/>
    <w:tmpl w:val="FDB6E02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8E0F83"/>
    <w:multiLevelType w:val="hybridMultilevel"/>
    <w:tmpl w:val="6DBE8C3C"/>
    <w:lvl w:ilvl="0" w:tplc="FFFFFFFF">
      <w:start w:val="1"/>
      <w:numFmt w:val="lowerLetter"/>
      <w:lvlText w:val="%1."/>
      <w:lvlJc w:val="left"/>
      <w:pPr>
        <w:ind w:left="927" w:hanging="360"/>
      </w:p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9E0DCD"/>
    <w:multiLevelType w:val="hybridMultilevel"/>
    <w:tmpl w:val="F7F627F2"/>
    <w:lvl w:ilvl="0" w:tplc="0B726DD4">
      <w:numFmt w:val="bullet"/>
      <w:lvlText w:val="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737460">
    <w:abstractNumId w:val="4"/>
  </w:num>
  <w:num w:numId="2" w16cid:durableId="1641035784">
    <w:abstractNumId w:val="0"/>
  </w:num>
  <w:num w:numId="3" w16cid:durableId="1673683839">
    <w:abstractNumId w:val="2"/>
  </w:num>
  <w:num w:numId="4" w16cid:durableId="2124180253">
    <w:abstractNumId w:val="7"/>
  </w:num>
  <w:num w:numId="5" w16cid:durableId="1191527564">
    <w:abstractNumId w:val="8"/>
  </w:num>
  <w:num w:numId="6" w16cid:durableId="685399860">
    <w:abstractNumId w:val="6"/>
  </w:num>
  <w:num w:numId="7" w16cid:durableId="1043679692">
    <w:abstractNumId w:val="11"/>
  </w:num>
  <w:num w:numId="8" w16cid:durableId="1413742803">
    <w:abstractNumId w:val="14"/>
  </w:num>
  <w:num w:numId="9" w16cid:durableId="838161096">
    <w:abstractNumId w:val="3"/>
  </w:num>
  <w:num w:numId="10" w16cid:durableId="60636299">
    <w:abstractNumId w:val="1"/>
  </w:num>
  <w:num w:numId="11" w16cid:durableId="1355234011">
    <w:abstractNumId w:val="5"/>
  </w:num>
  <w:num w:numId="12" w16cid:durableId="851532342">
    <w:abstractNumId w:val="10"/>
  </w:num>
  <w:num w:numId="13" w16cid:durableId="1010910219">
    <w:abstractNumId w:val="9"/>
  </w:num>
  <w:num w:numId="14" w16cid:durableId="519585511">
    <w:abstractNumId w:val="12"/>
  </w:num>
  <w:num w:numId="15" w16cid:durableId="205396640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8C7"/>
    <w:rsid w:val="0000140B"/>
    <w:rsid w:val="00011EDA"/>
    <w:rsid w:val="00070373"/>
    <w:rsid w:val="0008607F"/>
    <w:rsid w:val="00095657"/>
    <w:rsid w:val="000C7C6D"/>
    <w:rsid w:val="000D0027"/>
    <w:rsid w:val="000D2A1A"/>
    <w:rsid w:val="000D7BCC"/>
    <w:rsid w:val="000E0752"/>
    <w:rsid w:val="00104005"/>
    <w:rsid w:val="00104F0C"/>
    <w:rsid w:val="00111B6D"/>
    <w:rsid w:val="00120A7C"/>
    <w:rsid w:val="00134F82"/>
    <w:rsid w:val="00146C39"/>
    <w:rsid w:val="00161812"/>
    <w:rsid w:val="00175A11"/>
    <w:rsid w:val="001B159D"/>
    <w:rsid w:val="001C61C8"/>
    <w:rsid w:val="002145FB"/>
    <w:rsid w:val="00216ED1"/>
    <w:rsid w:val="00223724"/>
    <w:rsid w:val="00244DD9"/>
    <w:rsid w:val="002464CB"/>
    <w:rsid w:val="00257D6E"/>
    <w:rsid w:val="00275A39"/>
    <w:rsid w:val="00297BD5"/>
    <w:rsid w:val="002B3225"/>
    <w:rsid w:val="002B4646"/>
    <w:rsid w:val="002C0C74"/>
    <w:rsid w:val="002D654B"/>
    <w:rsid w:val="002E054B"/>
    <w:rsid w:val="003141E4"/>
    <w:rsid w:val="003335A3"/>
    <w:rsid w:val="003703BB"/>
    <w:rsid w:val="00370A68"/>
    <w:rsid w:val="003972DC"/>
    <w:rsid w:val="003B6CB7"/>
    <w:rsid w:val="003D5751"/>
    <w:rsid w:val="00404344"/>
    <w:rsid w:val="0042204F"/>
    <w:rsid w:val="00432F1A"/>
    <w:rsid w:val="004333A3"/>
    <w:rsid w:val="00455B88"/>
    <w:rsid w:val="00496CA8"/>
    <w:rsid w:val="004C629A"/>
    <w:rsid w:val="004D4126"/>
    <w:rsid w:val="004E1605"/>
    <w:rsid w:val="00503F84"/>
    <w:rsid w:val="005158C7"/>
    <w:rsid w:val="00520084"/>
    <w:rsid w:val="00520542"/>
    <w:rsid w:val="005225BA"/>
    <w:rsid w:val="00576A18"/>
    <w:rsid w:val="00595B69"/>
    <w:rsid w:val="005A46B6"/>
    <w:rsid w:val="005C6D88"/>
    <w:rsid w:val="005D0B2F"/>
    <w:rsid w:val="005F4BC6"/>
    <w:rsid w:val="00617221"/>
    <w:rsid w:val="00644EA7"/>
    <w:rsid w:val="00663D98"/>
    <w:rsid w:val="00667E36"/>
    <w:rsid w:val="00674DB3"/>
    <w:rsid w:val="006B6F72"/>
    <w:rsid w:val="007035A0"/>
    <w:rsid w:val="00704987"/>
    <w:rsid w:val="0074402B"/>
    <w:rsid w:val="00745C97"/>
    <w:rsid w:val="0075534D"/>
    <w:rsid w:val="00764B0A"/>
    <w:rsid w:val="00782BE0"/>
    <w:rsid w:val="00786E42"/>
    <w:rsid w:val="007A25AE"/>
    <w:rsid w:val="007A27A3"/>
    <w:rsid w:val="007C5E83"/>
    <w:rsid w:val="007D16A5"/>
    <w:rsid w:val="008216E7"/>
    <w:rsid w:val="00897614"/>
    <w:rsid w:val="008C6678"/>
    <w:rsid w:val="008D4E37"/>
    <w:rsid w:val="008E223D"/>
    <w:rsid w:val="008E63AB"/>
    <w:rsid w:val="00901D52"/>
    <w:rsid w:val="00947071"/>
    <w:rsid w:val="009A5C69"/>
    <w:rsid w:val="009B4299"/>
    <w:rsid w:val="009C538F"/>
    <w:rsid w:val="009D27D8"/>
    <w:rsid w:val="00A40177"/>
    <w:rsid w:val="00A42B3D"/>
    <w:rsid w:val="00A622E6"/>
    <w:rsid w:val="00A7258A"/>
    <w:rsid w:val="00A74688"/>
    <w:rsid w:val="00AB572D"/>
    <w:rsid w:val="00AB6DF5"/>
    <w:rsid w:val="00B26EF0"/>
    <w:rsid w:val="00B30B65"/>
    <w:rsid w:val="00B31091"/>
    <w:rsid w:val="00B43A12"/>
    <w:rsid w:val="00B471E3"/>
    <w:rsid w:val="00B94A93"/>
    <w:rsid w:val="00BA2F39"/>
    <w:rsid w:val="00BB3A03"/>
    <w:rsid w:val="00C07CCD"/>
    <w:rsid w:val="00C1319B"/>
    <w:rsid w:val="00C212D1"/>
    <w:rsid w:val="00C345E8"/>
    <w:rsid w:val="00C6398A"/>
    <w:rsid w:val="00C96DB1"/>
    <w:rsid w:val="00CA5C4E"/>
    <w:rsid w:val="00CE37A9"/>
    <w:rsid w:val="00D0614B"/>
    <w:rsid w:val="00D34D31"/>
    <w:rsid w:val="00D51692"/>
    <w:rsid w:val="00D57F10"/>
    <w:rsid w:val="00D8270C"/>
    <w:rsid w:val="00D83666"/>
    <w:rsid w:val="00D90AFD"/>
    <w:rsid w:val="00D9667B"/>
    <w:rsid w:val="00DA2E9D"/>
    <w:rsid w:val="00DB2D7C"/>
    <w:rsid w:val="00DC217C"/>
    <w:rsid w:val="00E0701F"/>
    <w:rsid w:val="00E24111"/>
    <w:rsid w:val="00E50345"/>
    <w:rsid w:val="00E569D1"/>
    <w:rsid w:val="00E74EAB"/>
    <w:rsid w:val="00E834CA"/>
    <w:rsid w:val="00E83C04"/>
    <w:rsid w:val="00E957E8"/>
    <w:rsid w:val="00EE58AF"/>
    <w:rsid w:val="00F10BFC"/>
    <w:rsid w:val="00F42CC8"/>
    <w:rsid w:val="00F50B01"/>
    <w:rsid w:val="00F50B08"/>
    <w:rsid w:val="00F57E52"/>
    <w:rsid w:val="00F81EF4"/>
    <w:rsid w:val="00F9565D"/>
    <w:rsid w:val="00FC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8A535"/>
  <w15:docId w15:val="{93348366-B4A0-4F48-898C-D2FC79AEB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B2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B2D7C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rsid w:val="002D654B"/>
    <w:rPr>
      <w:color w:val="0000FF" w:themeColor="hyperlink"/>
      <w:u w:val="single"/>
    </w:rPr>
  </w:style>
  <w:style w:type="paragraph" w:customStyle="1" w:styleId="AONormal">
    <w:name w:val="A&amp;O_Normal"/>
    <w:basedOn w:val="Normal"/>
    <w:qFormat/>
    <w:rsid w:val="002D654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Times New Roman"/>
      <w:sz w:val="18"/>
      <w:szCs w:val="24"/>
      <w:lang w:val="fr-FR" w:eastAsia="ar-SA"/>
    </w:rPr>
  </w:style>
  <w:style w:type="paragraph" w:styleId="En-tte">
    <w:name w:val="header"/>
    <w:basedOn w:val="Normal"/>
    <w:link w:val="En-tteCar"/>
    <w:uiPriority w:val="99"/>
    <w:unhideWhenUsed/>
    <w:rsid w:val="002E05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E054B"/>
  </w:style>
  <w:style w:type="paragraph" w:styleId="Pieddepage">
    <w:name w:val="footer"/>
    <w:basedOn w:val="Normal"/>
    <w:link w:val="PieddepageCar"/>
    <w:uiPriority w:val="99"/>
    <w:unhideWhenUsed/>
    <w:rsid w:val="002E05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E054B"/>
  </w:style>
  <w:style w:type="paragraph" w:customStyle="1" w:styleId="aonormal0">
    <w:name w:val="aonormal"/>
    <w:basedOn w:val="Normal"/>
    <w:rsid w:val="002E05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  <w:style w:type="character" w:styleId="lev">
    <w:name w:val="Strong"/>
    <w:basedOn w:val="Policepardfaut"/>
    <w:uiPriority w:val="22"/>
    <w:qFormat/>
    <w:rsid w:val="002E054B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2E05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  <w:style w:type="character" w:styleId="CitationHTML">
    <w:name w:val="HTML Cite"/>
    <w:basedOn w:val="Policepardfaut"/>
    <w:uiPriority w:val="99"/>
    <w:semiHidden/>
    <w:unhideWhenUsed/>
    <w:rsid w:val="00404344"/>
    <w:rPr>
      <w:i/>
      <w:iCs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782BE0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782BE0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782BE0"/>
    <w:rPr>
      <w:vertAlign w:val="superscript"/>
    </w:rPr>
  </w:style>
  <w:style w:type="table" w:styleId="Grilledutableau">
    <w:name w:val="Table Grid"/>
    <w:basedOn w:val="TableauNormal"/>
    <w:uiPriority w:val="59"/>
    <w:rsid w:val="000D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901D52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9B42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29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lb.ac.be/programm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8AC4BB-39D8-45A7-BBE7-56226B2EC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418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Bernard Deprez</dc:creator>
  <cp:lastModifiedBy>Bernard Deprez</cp:lastModifiedBy>
  <cp:revision>4</cp:revision>
  <cp:lastPrinted>2020-09-11T08:53:00Z</cp:lastPrinted>
  <dcterms:created xsi:type="dcterms:W3CDTF">2024-09-06T07:29:00Z</dcterms:created>
  <dcterms:modified xsi:type="dcterms:W3CDTF">2024-09-06T07:34:00Z</dcterms:modified>
</cp:coreProperties>
</file>