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A1924" w14:textId="0C4AC3BE" w:rsidR="00426C29" w:rsidRDefault="00030206">
      <w:pPr>
        <w:spacing w:beforeAutospacing="1" w:afterAutospacing="1" w:line="240" w:lineRule="auto"/>
        <w:outlineLvl w:val="1"/>
        <w:rPr>
          <w:rFonts w:eastAsia="Times New Roman" w:cs="Times New Roman"/>
          <w:b/>
          <w:bCs/>
          <w:sz w:val="36"/>
          <w:szCs w:val="36"/>
          <w:lang w:eastAsia="fr-BE"/>
        </w:rPr>
      </w:pPr>
      <w:r>
        <w:rPr>
          <w:rFonts w:eastAsia="Times New Roman" w:cs="Times New Roman"/>
          <w:b/>
          <w:bCs/>
          <w:sz w:val="36"/>
          <w:szCs w:val="36"/>
          <w:lang w:eastAsia="fr-BE"/>
        </w:rPr>
        <w:t xml:space="preserve">AÉD Architectures - Écologies - Durabilités </w:t>
      </w:r>
      <w:r w:rsidR="00C8372B" w:rsidRPr="00C8372B">
        <w:rPr>
          <w:rFonts w:eastAsia="Times New Roman" w:cs="Times New Roman"/>
          <w:bCs/>
          <w:sz w:val="20"/>
          <w:szCs w:val="36"/>
          <w:lang w:eastAsia="fr-BE"/>
        </w:rPr>
        <w:t>(</w:t>
      </w:r>
      <w:r w:rsidR="00280FEF">
        <w:rPr>
          <w:rFonts w:eastAsia="Times New Roman" w:cs="Times New Roman"/>
          <w:bCs/>
          <w:sz w:val="20"/>
          <w:szCs w:val="36"/>
          <w:lang w:eastAsia="fr-BE"/>
        </w:rPr>
        <w:t>202</w:t>
      </w:r>
      <w:r w:rsidR="00233307">
        <w:rPr>
          <w:rFonts w:eastAsia="Times New Roman" w:cs="Times New Roman"/>
          <w:bCs/>
          <w:sz w:val="20"/>
          <w:szCs w:val="36"/>
          <w:lang w:eastAsia="fr-BE"/>
        </w:rPr>
        <w:t>6</w:t>
      </w:r>
      <w:r w:rsidR="00C8372B" w:rsidRPr="00C8372B">
        <w:rPr>
          <w:rFonts w:eastAsia="Times New Roman" w:cs="Times New Roman"/>
          <w:bCs/>
          <w:sz w:val="20"/>
          <w:szCs w:val="36"/>
          <w:lang w:eastAsia="fr-BE"/>
        </w:rPr>
        <w:t>)</w:t>
      </w:r>
    </w:p>
    <w:p w14:paraId="5D236BF8" w14:textId="6BA2E474" w:rsidR="00735FDD" w:rsidRDefault="00030206">
      <w:p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L</w:t>
      </w:r>
      <w:r w:rsidR="00B649E1">
        <w:rPr>
          <w:rFonts w:eastAsia="Times New Roman" w:cs="Times New Roman"/>
          <w:sz w:val="24"/>
          <w:szCs w:val="24"/>
          <w:lang w:eastAsia="fr-BE"/>
        </w:rPr>
        <w:t>’approche</w:t>
      </w:r>
      <w:r>
        <w:rPr>
          <w:rFonts w:eastAsia="Times New Roman" w:cs="Times New Roman"/>
          <w:sz w:val="24"/>
          <w:szCs w:val="24"/>
          <w:lang w:eastAsia="fr-BE"/>
        </w:rPr>
        <w:t xml:space="preserve"> de l’option AÉD part d’une interrogation sur la nature de la « durabilité » dans le travail de l’architecte et la production de l’habiter. </w:t>
      </w:r>
      <w:r w:rsidR="00B649E1">
        <w:rPr>
          <w:rFonts w:eastAsia="Times New Roman" w:cs="Times New Roman"/>
          <w:sz w:val="24"/>
          <w:szCs w:val="24"/>
          <w:lang w:eastAsia="fr-BE"/>
        </w:rPr>
        <w:t>Elle</w:t>
      </w:r>
      <w:r>
        <w:rPr>
          <w:rFonts w:eastAsia="Times New Roman" w:cs="Times New Roman"/>
          <w:sz w:val="24"/>
          <w:szCs w:val="24"/>
          <w:lang w:eastAsia="fr-BE"/>
        </w:rPr>
        <w:t xml:space="preserve"> cherche à comprendre les continuités entre natures et cultures, humains et non humains, tout comme les ruptures entre le dire et le faire</w:t>
      </w:r>
      <w:r w:rsidR="00A2232E">
        <w:rPr>
          <w:rFonts w:eastAsia="Times New Roman" w:cs="Times New Roman"/>
          <w:sz w:val="24"/>
          <w:szCs w:val="24"/>
          <w:lang w:eastAsia="fr-BE"/>
        </w:rPr>
        <w:t>,</w:t>
      </w:r>
      <w:r>
        <w:rPr>
          <w:rFonts w:eastAsia="Times New Roman" w:cs="Times New Roman"/>
          <w:sz w:val="24"/>
          <w:szCs w:val="24"/>
          <w:lang w:eastAsia="fr-BE"/>
        </w:rPr>
        <w:t xml:space="preserve"> pour </w:t>
      </w:r>
      <w:r w:rsidR="00A2232E">
        <w:rPr>
          <w:rFonts w:eastAsia="Times New Roman" w:cs="Times New Roman"/>
          <w:sz w:val="24"/>
          <w:szCs w:val="24"/>
          <w:lang w:eastAsia="fr-BE"/>
        </w:rPr>
        <w:t xml:space="preserve">faire œuvre utile, </w:t>
      </w:r>
      <w:r>
        <w:rPr>
          <w:rFonts w:eastAsia="Times New Roman" w:cs="Times New Roman"/>
          <w:sz w:val="24"/>
          <w:szCs w:val="24"/>
          <w:lang w:eastAsia="fr-BE"/>
        </w:rPr>
        <w:t xml:space="preserve">éviter le </w:t>
      </w:r>
      <w:r>
        <w:rPr>
          <w:rFonts w:eastAsia="Times New Roman" w:cs="Times New Roman"/>
          <w:i/>
          <w:sz w:val="24"/>
          <w:szCs w:val="24"/>
          <w:lang w:eastAsia="fr-BE"/>
        </w:rPr>
        <w:t>greenwashing</w:t>
      </w:r>
      <w:r>
        <w:rPr>
          <w:rFonts w:eastAsia="Times New Roman" w:cs="Times New Roman"/>
          <w:sz w:val="24"/>
          <w:szCs w:val="24"/>
          <w:lang w:eastAsia="fr-BE"/>
        </w:rPr>
        <w:t>, redevenir producteur (et non consommateur) d’habiter et</w:t>
      </w:r>
      <w:r w:rsidR="00735FDD">
        <w:rPr>
          <w:rFonts w:eastAsia="Times New Roman" w:cs="Times New Roman"/>
          <w:sz w:val="24"/>
          <w:szCs w:val="24"/>
          <w:lang w:eastAsia="fr-BE"/>
        </w:rPr>
        <w:t>, si possible,</w:t>
      </w:r>
      <w:r>
        <w:rPr>
          <w:rFonts w:eastAsia="Times New Roman" w:cs="Times New Roman"/>
          <w:sz w:val="24"/>
          <w:szCs w:val="24"/>
          <w:lang w:eastAsia="fr-BE"/>
        </w:rPr>
        <w:t xml:space="preserve"> des êtres « non-inhumains » (B. Stiegler) en dépit de l’insoutenable bêtise du système. </w:t>
      </w:r>
    </w:p>
    <w:p w14:paraId="021298BC" w14:textId="5816C93B" w:rsidR="00233307" w:rsidRDefault="00233307">
      <w:p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Les trois séminaires AED1 s’articulent autour de la notion de « commun » et interrogent ce qui fait</w:t>
      </w:r>
      <w:r w:rsidR="00492786">
        <w:rPr>
          <w:rFonts w:eastAsia="Times New Roman" w:cs="Times New Roman"/>
          <w:sz w:val="24"/>
          <w:szCs w:val="24"/>
          <w:lang w:eastAsia="fr-BE"/>
        </w:rPr>
        <w:t> :</w:t>
      </w:r>
    </w:p>
    <w:p w14:paraId="109FE03F" w14:textId="33E4DBBE" w:rsidR="00233307" w:rsidRDefault="00233307" w:rsidP="00233307">
      <w:pPr>
        <w:pStyle w:val="Paragraphedeliste"/>
        <w:numPr>
          <w:ilvl w:val="0"/>
          <w:numId w:val="10"/>
        </w:num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 cause</w:t>
      </w:r>
      <w:r w:rsidR="001A6E3F">
        <w:rPr>
          <w:rFonts w:eastAsia="Times New Roman" w:cs="Times New Roman"/>
          <w:sz w:val="24"/>
          <w:szCs w:val="24"/>
          <w:lang w:eastAsia="fr-BE"/>
        </w:rPr>
        <w:t>s</w:t>
      </w:r>
      <w:r>
        <w:rPr>
          <w:rFonts w:eastAsia="Times New Roman" w:cs="Times New Roman"/>
          <w:sz w:val="24"/>
          <w:szCs w:val="24"/>
          <w:lang w:eastAsia="fr-BE"/>
        </w:rPr>
        <w:t xml:space="preserve"> commune</w:t>
      </w:r>
      <w:r w:rsidR="001A6E3F">
        <w:rPr>
          <w:rFonts w:eastAsia="Times New Roman" w:cs="Times New Roman"/>
          <w:sz w:val="24"/>
          <w:szCs w:val="24"/>
          <w:lang w:eastAsia="fr-BE"/>
        </w:rPr>
        <w:t>s</w:t>
      </w:r>
      <w:r>
        <w:rPr>
          <w:rFonts w:eastAsia="Times New Roman" w:cs="Times New Roman"/>
          <w:sz w:val="24"/>
          <w:szCs w:val="24"/>
          <w:lang w:eastAsia="fr-BE"/>
        </w:rPr>
        <w:t> »</w:t>
      </w:r>
      <w:r w:rsidR="00492786">
        <w:rPr>
          <w:rFonts w:eastAsia="Times New Roman" w:cs="Times New Roman"/>
          <w:sz w:val="24"/>
          <w:szCs w:val="24"/>
          <w:lang w:eastAsia="fr-BE"/>
        </w:rPr>
        <w:t xml:space="preserve"> </w:t>
      </w:r>
      <w:r>
        <w:rPr>
          <w:rFonts w:eastAsia="Times New Roman" w:cs="Times New Roman"/>
          <w:sz w:val="24"/>
          <w:szCs w:val="24"/>
          <w:lang w:eastAsia="fr-BE"/>
        </w:rPr>
        <w:t>: quelles interrogations nous rassemblent-elles ?</w:t>
      </w:r>
      <w:r w:rsidR="00492786">
        <w:rPr>
          <w:rFonts w:eastAsia="Times New Roman" w:cs="Times New Roman"/>
          <w:sz w:val="24"/>
          <w:szCs w:val="24"/>
          <w:lang w:eastAsia="fr-BE"/>
        </w:rPr>
        <w:t xml:space="preserve"> </w:t>
      </w:r>
      <w:r w:rsidR="00492786">
        <w:rPr>
          <w:rFonts w:eastAsia="Times New Roman" w:cs="Times New Roman"/>
          <w:sz w:val="24"/>
          <w:szCs w:val="24"/>
          <w:lang w:eastAsia="fr-BE"/>
        </w:rPr>
        <w:t>avec Benoit Quevrin</w:t>
      </w:r>
      <w:r w:rsidR="00492786">
        <w:rPr>
          <w:rFonts w:eastAsia="Times New Roman" w:cs="Times New Roman"/>
          <w:sz w:val="24"/>
          <w:szCs w:val="24"/>
          <w:lang w:eastAsia="fr-BE"/>
        </w:rPr>
        <w:t>.</w:t>
      </w:r>
    </w:p>
    <w:p w14:paraId="2967F7C6" w14:textId="7A5C795B" w:rsidR="00233307" w:rsidRDefault="00233307" w:rsidP="00233307">
      <w:pPr>
        <w:pStyle w:val="Paragraphedeliste"/>
        <w:numPr>
          <w:ilvl w:val="0"/>
          <w:numId w:val="10"/>
        </w:num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 lieux communs »</w:t>
      </w:r>
      <w:r w:rsidR="00492786">
        <w:rPr>
          <w:rFonts w:eastAsia="Times New Roman" w:cs="Times New Roman"/>
          <w:sz w:val="24"/>
          <w:szCs w:val="24"/>
          <w:lang w:eastAsia="fr-BE"/>
        </w:rPr>
        <w:t xml:space="preserve"> </w:t>
      </w:r>
      <w:r>
        <w:rPr>
          <w:rFonts w:eastAsia="Times New Roman" w:cs="Times New Roman"/>
          <w:sz w:val="24"/>
          <w:szCs w:val="24"/>
          <w:lang w:eastAsia="fr-BE"/>
        </w:rPr>
        <w:t>: quelles pratiques permettent-elles d’habiter ensemble ?</w:t>
      </w:r>
      <w:r w:rsidR="00492786">
        <w:rPr>
          <w:rFonts w:eastAsia="Times New Roman" w:cs="Times New Roman"/>
          <w:sz w:val="24"/>
          <w:szCs w:val="24"/>
          <w:lang w:eastAsia="fr-BE"/>
        </w:rPr>
        <w:t xml:space="preserve"> </w:t>
      </w:r>
      <w:r w:rsidR="00492786">
        <w:rPr>
          <w:rFonts w:eastAsia="Times New Roman" w:cs="Times New Roman"/>
          <w:sz w:val="24"/>
          <w:szCs w:val="24"/>
          <w:lang w:eastAsia="fr-BE"/>
        </w:rPr>
        <w:t>avec Jean Garcin</w:t>
      </w:r>
      <w:r w:rsidR="00492786">
        <w:rPr>
          <w:rFonts w:eastAsia="Times New Roman" w:cs="Times New Roman"/>
          <w:sz w:val="24"/>
          <w:szCs w:val="24"/>
          <w:lang w:eastAsia="fr-BE"/>
        </w:rPr>
        <w:t>.</w:t>
      </w:r>
    </w:p>
    <w:p w14:paraId="48542C42" w14:textId="12EBC7CB" w:rsidR="00233307" w:rsidRPr="00233307" w:rsidRDefault="00233307" w:rsidP="00233307">
      <w:pPr>
        <w:pStyle w:val="Paragraphedeliste"/>
        <w:numPr>
          <w:ilvl w:val="0"/>
          <w:numId w:val="10"/>
        </w:num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 langue commune »</w:t>
      </w:r>
      <w:r w:rsidR="00492786">
        <w:rPr>
          <w:rFonts w:eastAsia="Times New Roman" w:cs="Times New Roman"/>
          <w:sz w:val="24"/>
          <w:szCs w:val="24"/>
          <w:lang w:eastAsia="fr-BE"/>
        </w:rPr>
        <w:t xml:space="preserve"> </w:t>
      </w:r>
      <w:r>
        <w:rPr>
          <w:rFonts w:eastAsia="Times New Roman" w:cs="Times New Roman"/>
          <w:sz w:val="24"/>
          <w:szCs w:val="24"/>
          <w:lang w:eastAsia="fr-BE"/>
        </w:rPr>
        <w:t>: quelles références permettent-elles de penser notre rapport au monde</w:t>
      </w:r>
      <w:r w:rsidR="00492786">
        <w:rPr>
          <w:rFonts w:eastAsia="Times New Roman" w:cs="Times New Roman"/>
          <w:sz w:val="24"/>
          <w:szCs w:val="24"/>
          <w:lang w:eastAsia="fr-BE"/>
        </w:rPr>
        <w:t xml:space="preserve"> commun</w:t>
      </w:r>
      <w:r>
        <w:rPr>
          <w:rFonts w:eastAsia="Times New Roman" w:cs="Times New Roman"/>
          <w:sz w:val="24"/>
          <w:szCs w:val="24"/>
          <w:lang w:eastAsia="fr-BE"/>
        </w:rPr>
        <w:t> ?</w:t>
      </w:r>
      <w:r w:rsidR="00492786">
        <w:rPr>
          <w:rFonts w:eastAsia="Times New Roman" w:cs="Times New Roman"/>
          <w:sz w:val="24"/>
          <w:szCs w:val="24"/>
          <w:lang w:eastAsia="fr-BE"/>
        </w:rPr>
        <w:t xml:space="preserve"> </w:t>
      </w:r>
      <w:r w:rsidR="00492786">
        <w:rPr>
          <w:rFonts w:eastAsia="Times New Roman" w:cs="Times New Roman"/>
          <w:sz w:val="24"/>
          <w:szCs w:val="24"/>
          <w:lang w:eastAsia="fr-BE"/>
        </w:rPr>
        <w:t>avec Bernard Deprez</w:t>
      </w:r>
      <w:r w:rsidR="00492786">
        <w:rPr>
          <w:rFonts w:eastAsia="Times New Roman" w:cs="Times New Roman"/>
          <w:sz w:val="24"/>
          <w:szCs w:val="24"/>
          <w:lang w:eastAsia="fr-BE"/>
        </w:rPr>
        <w:t>.</w:t>
      </w:r>
    </w:p>
    <w:p w14:paraId="32F1E688" w14:textId="3C62BD10" w:rsidR="00426C29" w:rsidRDefault="00030206">
      <w:p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 xml:space="preserve">Ce questionnement s’est nourri, au fil des années, du travail </w:t>
      </w:r>
      <w:r w:rsidR="006A5B4D">
        <w:rPr>
          <w:rFonts w:eastAsia="Times New Roman" w:cs="Times New Roman"/>
          <w:sz w:val="24"/>
          <w:szCs w:val="24"/>
          <w:lang w:eastAsia="fr-BE"/>
        </w:rPr>
        <w:t>réalisé notamment</w:t>
      </w:r>
      <w:r>
        <w:rPr>
          <w:rFonts w:eastAsia="Times New Roman" w:cs="Times New Roman"/>
          <w:sz w:val="24"/>
          <w:szCs w:val="24"/>
          <w:lang w:eastAsia="fr-BE"/>
        </w:rPr>
        <w:t xml:space="preserve"> en Région de Bruxelles-Capitale autour de la construction durable </w:t>
      </w:r>
      <w:r w:rsidR="00735FDD">
        <w:rPr>
          <w:rFonts w:eastAsia="Times New Roman" w:cs="Times New Roman"/>
          <w:sz w:val="24"/>
          <w:szCs w:val="24"/>
          <w:lang w:eastAsia="fr-BE"/>
        </w:rPr>
        <w:t xml:space="preserve">et des </w:t>
      </w:r>
      <w:r>
        <w:rPr>
          <w:rFonts w:eastAsia="Times New Roman" w:cs="Times New Roman"/>
          <w:sz w:val="24"/>
          <w:szCs w:val="24"/>
          <w:lang w:eastAsia="fr-BE"/>
        </w:rPr>
        <w:t xml:space="preserve">Bâtiments exemplaires, de </w:t>
      </w:r>
      <w:r w:rsidR="00735FDD">
        <w:rPr>
          <w:rFonts w:eastAsia="Times New Roman" w:cs="Times New Roman"/>
          <w:sz w:val="24"/>
          <w:szCs w:val="24"/>
          <w:lang w:eastAsia="fr-BE"/>
        </w:rPr>
        <w:t>la dissémination</w:t>
      </w:r>
      <w:r>
        <w:rPr>
          <w:rFonts w:eastAsia="Times New Roman" w:cs="Times New Roman"/>
          <w:sz w:val="24"/>
          <w:szCs w:val="24"/>
          <w:lang w:eastAsia="fr-BE"/>
        </w:rPr>
        <w:t xml:space="preserve"> du standard passif</w:t>
      </w:r>
      <w:r w:rsidR="00735FDD" w:rsidRPr="00735FDD">
        <w:rPr>
          <w:rFonts w:eastAsia="Times New Roman" w:cs="Times New Roman"/>
          <w:sz w:val="24"/>
          <w:szCs w:val="24"/>
          <w:lang w:eastAsia="fr-BE"/>
        </w:rPr>
        <w:t>, de</w:t>
      </w:r>
      <w:r w:rsidR="00735FDD">
        <w:rPr>
          <w:rFonts w:eastAsia="Times New Roman" w:cs="Times New Roman"/>
          <w:sz w:val="24"/>
          <w:szCs w:val="24"/>
          <w:lang w:eastAsia="fr-BE"/>
        </w:rPr>
        <w:t xml:space="preserve"> l’avancement </w:t>
      </w:r>
      <w:r>
        <w:rPr>
          <w:rFonts w:eastAsia="Times New Roman" w:cs="Times New Roman"/>
          <w:sz w:val="24"/>
          <w:szCs w:val="24"/>
          <w:lang w:eastAsia="fr-BE"/>
        </w:rPr>
        <w:t>des réglementations énergétiques ou encore des quartiers durables (Mémento et activité comme facilitateur pour la RBC)</w:t>
      </w:r>
      <w:r w:rsidR="00A2232E">
        <w:rPr>
          <w:rFonts w:eastAsia="Times New Roman" w:cs="Times New Roman"/>
          <w:sz w:val="24"/>
          <w:szCs w:val="24"/>
          <w:lang w:eastAsia="fr-BE"/>
        </w:rPr>
        <w:t xml:space="preserve"> et de la pratique de l’architecture</w:t>
      </w:r>
      <w:r w:rsidR="00735FDD">
        <w:rPr>
          <w:rFonts w:eastAsia="Times New Roman" w:cs="Times New Roman"/>
          <w:sz w:val="24"/>
          <w:szCs w:val="24"/>
          <w:lang w:eastAsia="fr-BE"/>
        </w:rPr>
        <w:t>.</w:t>
      </w:r>
      <w:r w:rsidR="00295195">
        <w:rPr>
          <w:rFonts w:eastAsia="Times New Roman" w:cs="Times New Roman"/>
          <w:sz w:val="24"/>
          <w:szCs w:val="24"/>
          <w:lang w:eastAsia="fr-BE"/>
        </w:rPr>
        <w:t xml:space="preserve"> Tout aussi bien notre questionnement se nourrit de l’opposition qu’il rencontre, de la passivité et de l’inaction actuelle des pouvoirs publiques et des sociétés, au sens large, face aux questions d’équité environnementale, de </w:t>
      </w:r>
      <w:r w:rsidR="00492786">
        <w:rPr>
          <w:rFonts w:eastAsia="Times New Roman" w:cs="Times New Roman"/>
          <w:sz w:val="24"/>
          <w:szCs w:val="24"/>
          <w:lang w:eastAsia="fr-BE"/>
        </w:rPr>
        <w:t>dérèglement</w:t>
      </w:r>
      <w:r w:rsidR="00295195">
        <w:rPr>
          <w:rFonts w:eastAsia="Times New Roman" w:cs="Times New Roman"/>
          <w:sz w:val="24"/>
          <w:szCs w:val="24"/>
          <w:lang w:eastAsia="fr-BE"/>
        </w:rPr>
        <w:t xml:space="preserve"> climatique, d’impuissance des instances professionnelles en architecture à apporter des réponses à ce type de problèmes, etc.</w:t>
      </w:r>
    </w:p>
    <w:p w14:paraId="0525B64B" w14:textId="03C8CF7A" w:rsidR="00426C29" w:rsidRDefault="00030206" w:rsidP="001A6E3F">
      <w:pPr>
        <w:numPr>
          <w:ilvl w:val="0"/>
          <w:numId w:val="2"/>
        </w:numPr>
        <w:spacing w:before="120" w:after="0" w:line="240" w:lineRule="auto"/>
        <w:ind w:left="714" w:hanging="357"/>
        <w:rPr>
          <w:rFonts w:eastAsia="Times New Roman" w:cs="Times New Roman"/>
          <w:sz w:val="24"/>
          <w:szCs w:val="24"/>
          <w:lang w:eastAsia="fr-BE"/>
        </w:rPr>
      </w:pPr>
      <w:r>
        <w:rPr>
          <w:rFonts w:eastAsia="Times New Roman" w:cs="Times New Roman"/>
          <w:sz w:val="24"/>
          <w:szCs w:val="24"/>
          <w:lang w:eastAsia="fr-BE"/>
        </w:rPr>
        <w:t xml:space="preserve">Le Module </w:t>
      </w:r>
      <w:r>
        <w:rPr>
          <w:rFonts w:eastAsia="Times New Roman" w:cs="Times New Roman"/>
          <w:b/>
          <w:bCs/>
          <w:sz w:val="24"/>
          <w:szCs w:val="24"/>
          <w:lang w:eastAsia="fr-BE"/>
        </w:rPr>
        <w:t>AÉD1</w:t>
      </w:r>
      <w:r>
        <w:rPr>
          <w:rFonts w:eastAsia="Times New Roman" w:cs="Times New Roman"/>
          <w:sz w:val="24"/>
          <w:szCs w:val="24"/>
          <w:lang w:eastAsia="fr-BE"/>
        </w:rPr>
        <w:t xml:space="preserve"> visite la thématique de la durabilité à l’échelle du</w:t>
      </w:r>
      <w:r w:rsidR="00280FEF">
        <w:rPr>
          <w:rFonts w:eastAsia="Times New Roman" w:cs="Times New Roman"/>
          <w:sz w:val="24"/>
          <w:szCs w:val="24"/>
          <w:lang w:eastAsia="fr-BE"/>
        </w:rPr>
        <w:t>/des</w:t>
      </w:r>
      <w:r>
        <w:rPr>
          <w:rFonts w:eastAsia="Times New Roman" w:cs="Times New Roman"/>
          <w:sz w:val="24"/>
          <w:szCs w:val="24"/>
          <w:lang w:eastAsia="fr-BE"/>
        </w:rPr>
        <w:t xml:space="preserve"> Commun</w:t>
      </w:r>
      <w:r w:rsidR="00280FEF">
        <w:rPr>
          <w:rFonts w:eastAsia="Times New Roman" w:cs="Times New Roman"/>
          <w:sz w:val="24"/>
          <w:szCs w:val="24"/>
          <w:lang w:eastAsia="fr-BE"/>
        </w:rPr>
        <w:t>(s)</w:t>
      </w:r>
      <w:r>
        <w:rPr>
          <w:rFonts w:eastAsia="Times New Roman" w:cs="Times New Roman"/>
          <w:sz w:val="24"/>
          <w:szCs w:val="24"/>
          <w:lang w:eastAsia="fr-BE"/>
        </w:rPr>
        <w:t>. Il interroge et reconstruit avec les étudiants les logiques fondatrices de la durabilité</w:t>
      </w:r>
      <w:r w:rsidR="00671454">
        <w:rPr>
          <w:rFonts w:eastAsia="Times New Roman" w:cs="Times New Roman"/>
          <w:sz w:val="24"/>
          <w:szCs w:val="24"/>
          <w:lang w:eastAsia="fr-BE"/>
        </w:rPr>
        <w:t xml:space="preserve"> et permet de construire un répertoire de concepts, de références, de pratiques</w:t>
      </w:r>
      <w:r>
        <w:rPr>
          <w:rFonts w:eastAsia="Times New Roman" w:cs="Times New Roman"/>
          <w:sz w:val="24"/>
          <w:szCs w:val="24"/>
          <w:lang w:eastAsia="fr-BE"/>
        </w:rPr>
        <w:t xml:space="preserve">, indispensable au développement d’une approche </w:t>
      </w:r>
      <w:r w:rsidR="00671454">
        <w:rPr>
          <w:rFonts w:eastAsia="Times New Roman" w:cs="Times New Roman"/>
          <w:sz w:val="24"/>
          <w:szCs w:val="24"/>
          <w:lang w:eastAsia="fr-BE"/>
        </w:rPr>
        <w:t xml:space="preserve">à la fois engagée et </w:t>
      </w:r>
      <w:r>
        <w:rPr>
          <w:rFonts w:eastAsia="Times New Roman" w:cs="Times New Roman"/>
          <w:sz w:val="24"/>
          <w:szCs w:val="24"/>
          <w:lang w:eastAsia="fr-BE"/>
        </w:rPr>
        <w:t>critique.</w:t>
      </w:r>
    </w:p>
    <w:p w14:paraId="12CF0848" w14:textId="009EFC38" w:rsidR="00426C29" w:rsidRDefault="00030206" w:rsidP="001A6E3F">
      <w:pPr>
        <w:numPr>
          <w:ilvl w:val="0"/>
          <w:numId w:val="2"/>
        </w:numPr>
        <w:spacing w:before="120" w:after="0" w:line="240" w:lineRule="auto"/>
        <w:ind w:left="714" w:hanging="357"/>
        <w:rPr>
          <w:rFonts w:eastAsia="Times New Roman" w:cs="Times New Roman"/>
          <w:sz w:val="24"/>
          <w:szCs w:val="24"/>
          <w:lang w:eastAsia="fr-BE"/>
        </w:rPr>
      </w:pPr>
      <w:r>
        <w:rPr>
          <w:rFonts w:eastAsia="Times New Roman" w:cs="Times New Roman"/>
          <w:sz w:val="24"/>
          <w:szCs w:val="24"/>
          <w:lang w:eastAsia="fr-BE"/>
        </w:rPr>
        <w:t xml:space="preserve">le Module </w:t>
      </w:r>
      <w:r>
        <w:rPr>
          <w:rFonts w:eastAsia="Times New Roman" w:cs="Times New Roman"/>
          <w:b/>
          <w:bCs/>
          <w:sz w:val="24"/>
          <w:szCs w:val="24"/>
          <w:lang w:eastAsia="fr-BE"/>
        </w:rPr>
        <w:t>AÉD2</w:t>
      </w:r>
      <w:r>
        <w:rPr>
          <w:rFonts w:eastAsia="Times New Roman" w:cs="Times New Roman"/>
          <w:sz w:val="24"/>
          <w:szCs w:val="24"/>
          <w:lang w:eastAsia="fr-BE"/>
        </w:rPr>
        <w:t xml:space="preserve"> propose un point de vue plus opérationnel </w:t>
      </w:r>
      <w:r w:rsidR="00492786">
        <w:rPr>
          <w:rFonts w:eastAsia="Times New Roman" w:cs="Times New Roman"/>
          <w:sz w:val="24"/>
          <w:szCs w:val="24"/>
          <w:lang w:eastAsia="fr-BE"/>
        </w:rPr>
        <w:t>à travers un exercice de</w:t>
      </w:r>
      <w:r>
        <w:rPr>
          <w:rFonts w:eastAsia="Times New Roman" w:cs="Times New Roman"/>
          <w:sz w:val="24"/>
          <w:szCs w:val="24"/>
          <w:lang w:eastAsia="fr-BE"/>
        </w:rPr>
        <w:t xml:space="preserve"> </w:t>
      </w:r>
      <w:r w:rsidR="00492786">
        <w:rPr>
          <w:rFonts w:eastAsia="Times New Roman" w:cs="Times New Roman"/>
          <w:sz w:val="24"/>
          <w:szCs w:val="24"/>
          <w:lang w:eastAsia="fr-BE"/>
        </w:rPr>
        <w:t>rénovation</w:t>
      </w:r>
      <w:r>
        <w:rPr>
          <w:rFonts w:eastAsia="Times New Roman" w:cs="Times New Roman"/>
          <w:sz w:val="24"/>
          <w:szCs w:val="24"/>
          <w:lang w:eastAsia="fr-BE"/>
        </w:rPr>
        <w:t xml:space="preserve"> </w:t>
      </w:r>
      <w:r w:rsidR="00492786">
        <w:rPr>
          <w:rFonts w:eastAsia="Times New Roman" w:cs="Times New Roman"/>
          <w:sz w:val="24"/>
          <w:szCs w:val="24"/>
          <w:lang w:eastAsia="fr-BE"/>
        </w:rPr>
        <w:t xml:space="preserve">durable d’un </w:t>
      </w:r>
      <w:r>
        <w:rPr>
          <w:rFonts w:eastAsia="Times New Roman" w:cs="Times New Roman"/>
          <w:sz w:val="24"/>
          <w:szCs w:val="24"/>
          <w:lang w:eastAsia="fr-BE"/>
        </w:rPr>
        <w:t>bâtiment</w:t>
      </w:r>
      <w:r w:rsidR="009E47E1">
        <w:rPr>
          <w:rFonts w:eastAsia="Times New Roman" w:cs="Times New Roman"/>
          <w:sz w:val="24"/>
          <w:szCs w:val="24"/>
          <w:lang w:eastAsia="fr-BE"/>
        </w:rPr>
        <w:t xml:space="preserve"> </w:t>
      </w:r>
      <w:r w:rsidR="00492786">
        <w:rPr>
          <w:rFonts w:eastAsia="Times New Roman" w:cs="Times New Roman"/>
          <w:sz w:val="24"/>
          <w:szCs w:val="24"/>
          <w:lang w:eastAsia="fr-BE"/>
        </w:rPr>
        <w:t xml:space="preserve">notamment vis-à-vis des conséquences du </w:t>
      </w:r>
      <w:r w:rsidR="009E47E1">
        <w:rPr>
          <w:rFonts w:eastAsia="Times New Roman" w:cs="Times New Roman"/>
          <w:sz w:val="24"/>
          <w:szCs w:val="24"/>
          <w:lang w:eastAsia="fr-BE"/>
        </w:rPr>
        <w:t>dérèglement climatique</w:t>
      </w:r>
      <w:r>
        <w:rPr>
          <w:rFonts w:eastAsia="Times New Roman" w:cs="Times New Roman"/>
          <w:sz w:val="24"/>
          <w:szCs w:val="24"/>
          <w:lang w:eastAsia="fr-BE"/>
        </w:rPr>
        <w:t>. Il donne accès à des approches spécialisées (logiciels, ciel artificiel, etc.), à des références actuelles (certifications, Batex, passif, nZEB, etc.) permettant d’évaluer la durabilité du projet et permet de rencontrer des professionnels engagés (architectes, entrepreneurs, etc.) dans l’écoconstruction.</w:t>
      </w:r>
    </w:p>
    <w:p w14:paraId="05A51E89" w14:textId="707BA702" w:rsidR="009D1556" w:rsidRPr="007D2380" w:rsidRDefault="009E47E1" w:rsidP="001A6E3F">
      <w:pPr>
        <w:numPr>
          <w:ilvl w:val="0"/>
          <w:numId w:val="2"/>
        </w:numPr>
        <w:spacing w:before="120" w:after="0" w:line="240" w:lineRule="auto"/>
        <w:ind w:left="714" w:hanging="357"/>
        <w:rPr>
          <w:rFonts w:eastAsia="Times New Roman" w:cs="Times New Roman"/>
          <w:sz w:val="24"/>
          <w:szCs w:val="24"/>
          <w:lang w:eastAsia="fr-BE"/>
        </w:rPr>
      </w:pPr>
      <w:r>
        <w:rPr>
          <w:rFonts w:eastAsia="Times New Roman" w:cs="Times New Roman"/>
          <w:sz w:val="24"/>
          <w:szCs w:val="24"/>
          <w:lang w:eastAsia="fr-BE"/>
        </w:rPr>
        <w:t>(</w:t>
      </w:r>
      <w:r w:rsidR="008A2711">
        <w:rPr>
          <w:rFonts w:eastAsia="Times New Roman" w:cs="Times New Roman"/>
          <w:sz w:val="24"/>
          <w:szCs w:val="24"/>
          <w:lang w:eastAsia="fr-BE"/>
        </w:rPr>
        <w:t xml:space="preserve">Le Module </w:t>
      </w:r>
      <w:r w:rsidR="008A2711" w:rsidRPr="008A2711">
        <w:rPr>
          <w:rFonts w:eastAsia="Times New Roman" w:cs="Times New Roman"/>
          <w:b/>
          <w:sz w:val="24"/>
          <w:szCs w:val="24"/>
          <w:lang w:eastAsia="fr-BE"/>
        </w:rPr>
        <w:t>AÉD3</w:t>
      </w:r>
      <w:r w:rsidR="008A2711">
        <w:rPr>
          <w:rFonts w:eastAsia="Times New Roman" w:cs="Times New Roman"/>
          <w:sz w:val="24"/>
          <w:szCs w:val="24"/>
          <w:lang w:eastAsia="fr-BE"/>
        </w:rPr>
        <w:t xml:space="preserve"> n’est pas ouvert cette année.</w:t>
      </w:r>
      <w:r>
        <w:rPr>
          <w:rFonts w:eastAsia="Times New Roman" w:cs="Times New Roman"/>
          <w:sz w:val="24"/>
          <w:szCs w:val="24"/>
          <w:lang w:eastAsia="fr-BE"/>
        </w:rPr>
        <w:t>)</w:t>
      </w:r>
    </w:p>
    <w:p w14:paraId="2A911BC7" w14:textId="77777777" w:rsidR="00426C29" w:rsidRDefault="00030206">
      <w:pPr>
        <w:spacing w:beforeAutospacing="1" w:afterAutospacing="1" w:line="240" w:lineRule="auto"/>
        <w:outlineLvl w:val="1"/>
        <w:rPr>
          <w:rFonts w:eastAsia="Times New Roman" w:cs="Times New Roman"/>
          <w:b/>
          <w:bCs/>
          <w:sz w:val="36"/>
          <w:szCs w:val="36"/>
          <w:lang w:eastAsia="fr-BE"/>
        </w:rPr>
      </w:pPr>
      <w:r>
        <w:rPr>
          <w:rFonts w:eastAsia="Times New Roman" w:cs="Times New Roman"/>
          <w:b/>
          <w:bCs/>
          <w:sz w:val="36"/>
          <w:szCs w:val="36"/>
          <w:lang w:eastAsia="fr-BE"/>
        </w:rPr>
        <w:t>AED1 - L’échelle d</w:t>
      </w:r>
      <w:r w:rsidR="00D842AC">
        <w:rPr>
          <w:rFonts w:eastAsia="Times New Roman" w:cs="Times New Roman"/>
          <w:b/>
          <w:bCs/>
          <w:sz w:val="36"/>
          <w:szCs w:val="36"/>
          <w:lang w:eastAsia="fr-BE"/>
        </w:rPr>
        <w:t>u</w:t>
      </w:r>
      <w:r>
        <w:rPr>
          <w:rFonts w:eastAsia="Times New Roman" w:cs="Times New Roman"/>
          <w:b/>
          <w:bCs/>
          <w:sz w:val="36"/>
          <w:szCs w:val="36"/>
          <w:lang w:eastAsia="fr-BE"/>
        </w:rPr>
        <w:t xml:space="preserve"> </w:t>
      </w:r>
      <w:r w:rsidR="00D842AC">
        <w:rPr>
          <w:rFonts w:eastAsia="Times New Roman" w:cs="Times New Roman"/>
          <w:b/>
          <w:bCs/>
          <w:sz w:val="36"/>
          <w:szCs w:val="36"/>
          <w:lang w:eastAsia="fr-BE"/>
        </w:rPr>
        <w:t>c</w:t>
      </w:r>
      <w:r w:rsidR="00BF5BF1">
        <w:rPr>
          <w:rFonts w:eastAsia="Times New Roman" w:cs="Times New Roman"/>
          <w:b/>
          <w:bCs/>
          <w:sz w:val="36"/>
          <w:szCs w:val="36"/>
          <w:lang w:eastAsia="fr-BE"/>
        </w:rPr>
        <w:t>ommun</w:t>
      </w:r>
      <w:r>
        <w:rPr>
          <w:rFonts w:eastAsia="Times New Roman" w:cs="Times New Roman"/>
          <w:b/>
          <w:bCs/>
          <w:sz w:val="36"/>
          <w:szCs w:val="36"/>
          <w:lang w:eastAsia="fr-BE"/>
        </w:rPr>
        <w:t xml:space="preserve"> (module 1) - ARCH–P7119</w:t>
      </w:r>
    </w:p>
    <w:p w14:paraId="1BE36900" w14:textId="6DBE334A" w:rsidR="00426C29" w:rsidRDefault="009E47E1">
      <w:pPr>
        <w:spacing w:beforeAutospacing="1" w:afterAutospacing="1" w:line="240" w:lineRule="auto"/>
        <w:rPr>
          <w:rFonts w:eastAsia="Times New Roman" w:cs="Times New Roman"/>
          <w:sz w:val="24"/>
          <w:szCs w:val="24"/>
          <w:lang w:eastAsia="fr-BE"/>
        </w:rPr>
      </w:pPr>
      <w:r>
        <w:rPr>
          <w:rFonts w:eastAsia="Times New Roman" w:cs="Times New Roman"/>
          <w:sz w:val="24"/>
          <w:szCs w:val="24"/>
          <w:lang w:eastAsia="fr-BE"/>
        </w:rPr>
        <w:t>Trois</w:t>
      </w:r>
      <w:r w:rsidR="00030206">
        <w:rPr>
          <w:rFonts w:eastAsia="Times New Roman" w:cs="Times New Roman"/>
          <w:sz w:val="24"/>
          <w:szCs w:val="24"/>
          <w:lang w:eastAsia="fr-BE"/>
        </w:rPr>
        <w:t xml:space="preserve"> </w:t>
      </w:r>
      <w:r w:rsidR="00030206">
        <w:rPr>
          <w:rFonts w:eastAsia="Times New Roman" w:cs="Times New Roman"/>
          <w:b/>
          <w:bCs/>
          <w:sz w:val="24"/>
          <w:szCs w:val="24"/>
          <w:lang w:eastAsia="fr-BE"/>
        </w:rPr>
        <w:t>séminaires</w:t>
      </w:r>
      <w:r w:rsidR="00030206">
        <w:rPr>
          <w:rFonts w:eastAsia="Times New Roman" w:cs="Times New Roman"/>
          <w:sz w:val="24"/>
          <w:szCs w:val="24"/>
          <w:lang w:eastAsia="fr-BE"/>
        </w:rPr>
        <w:t xml:space="preserve"> forment la trame du Module </w:t>
      </w:r>
      <w:r w:rsidR="00030206">
        <w:rPr>
          <w:rFonts w:eastAsia="Times New Roman" w:cs="Times New Roman"/>
          <w:b/>
          <w:bCs/>
          <w:sz w:val="24"/>
          <w:szCs w:val="24"/>
          <w:lang w:eastAsia="fr-BE"/>
        </w:rPr>
        <w:t>AÉD1</w:t>
      </w:r>
      <w:r w:rsidR="00030206">
        <w:rPr>
          <w:rFonts w:eastAsia="Times New Roman" w:cs="Times New Roman"/>
          <w:sz w:val="24"/>
          <w:szCs w:val="24"/>
          <w:lang w:eastAsia="fr-BE"/>
        </w:rPr>
        <w:t xml:space="preserve"> (voir la fiche de cours pour les références bibliographiques, etc.). Les enseignants sont </w:t>
      </w:r>
      <w:r w:rsidR="00151492">
        <w:rPr>
          <w:rFonts w:eastAsia="Times New Roman" w:cs="Times New Roman"/>
          <w:sz w:val="24"/>
          <w:szCs w:val="24"/>
          <w:lang w:eastAsia="fr-BE"/>
        </w:rPr>
        <w:t>Benoit Quevrin</w:t>
      </w:r>
      <w:r w:rsidR="00030206">
        <w:rPr>
          <w:rFonts w:eastAsia="Times New Roman" w:cs="Times New Roman"/>
          <w:sz w:val="24"/>
          <w:szCs w:val="24"/>
          <w:lang w:eastAsia="fr-BE"/>
        </w:rPr>
        <w:t xml:space="preserve">, </w:t>
      </w:r>
      <w:r w:rsidR="006A5B4D">
        <w:rPr>
          <w:rFonts w:eastAsia="Times New Roman" w:cs="Times New Roman"/>
          <w:sz w:val="24"/>
          <w:szCs w:val="24"/>
          <w:lang w:eastAsia="fr-BE"/>
        </w:rPr>
        <w:t>Jean Garcin</w:t>
      </w:r>
      <w:r w:rsidR="006A5B4D" w:rsidRPr="006A5B4D">
        <w:rPr>
          <w:rFonts w:eastAsia="Times New Roman" w:cs="Times New Roman"/>
          <w:sz w:val="24"/>
          <w:szCs w:val="24"/>
          <w:lang w:eastAsia="fr-BE"/>
        </w:rPr>
        <w:t xml:space="preserve"> </w:t>
      </w:r>
      <w:r w:rsidR="006A5B4D">
        <w:rPr>
          <w:rFonts w:eastAsia="Times New Roman" w:cs="Times New Roman"/>
          <w:sz w:val="24"/>
          <w:szCs w:val="24"/>
          <w:lang w:eastAsia="fr-BE"/>
        </w:rPr>
        <w:t>et Bernard Deprez (coordinateur)</w:t>
      </w:r>
      <w:r w:rsidR="00B649E1">
        <w:rPr>
          <w:rFonts w:eastAsia="Times New Roman" w:cs="Times New Roman"/>
          <w:sz w:val="24"/>
          <w:szCs w:val="24"/>
          <w:lang w:eastAsia="fr-BE"/>
        </w:rPr>
        <w:t>.</w:t>
      </w:r>
    </w:p>
    <w:p w14:paraId="16C92E37" w14:textId="01CC4137" w:rsidR="00233307" w:rsidRDefault="00233307" w:rsidP="00151492">
      <w:pPr>
        <w:numPr>
          <w:ilvl w:val="0"/>
          <w:numId w:val="9"/>
        </w:numPr>
        <w:spacing w:beforeAutospacing="1" w:afterAutospacing="1" w:line="240" w:lineRule="auto"/>
        <w:rPr>
          <w:rFonts w:eastAsia="Times New Roman" w:cs="Times New Roman"/>
          <w:b/>
          <w:bCs/>
          <w:sz w:val="24"/>
          <w:szCs w:val="24"/>
          <w:lang w:eastAsia="fr-BE"/>
        </w:rPr>
      </w:pPr>
      <w:r w:rsidRPr="00233307">
        <w:rPr>
          <w:rFonts w:eastAsia="Times New Roman" w:cs="Times New Roman"/>
          <w:b/>
          <w:bCs/>
          <w:sz w:val="24"/>
          <w:szCs w:val="24"/>
          <w:lang w:eastAsia="fr-BE"/>
        </w:rPr>
        <w:lastRenderedPageBreak/>
        <w:t xml:space="preserve">Entre individualisation et standardisation </w:t>
      </w:r>
      <w:r w:rsidRPr="00233307">
        <w:rPr>
          <w:rFonts w:eastAsia="Times New Roman" w:cs="Times New Roman"/>
          <w:sz w:val="24"/>
          <w:szCs w:val="24"/>
          <w:lang w:eastAsia="fr-BE"/>
        </w:rPr>
        <w:t>(Benoit Quevrin, 25 %) : Ce cours propose une réflexion critique autour de deux thématiques choisies annuellement pour leur pertinence au regard des enjeux contemporains de l’architecture et de la durabilité : le </w:t>
      </w:r>
      <w:r w:rsidRPr="001A6E3F">
        <w:rPr>
          <w:rFonts w:eastAsia="Times New Roman" w:cs="Times New Roman"/>
          <w:i/>
          <w:iCs/>
          <w:sz w:val="24"/>
          <w:szCs w:val="24"/>
          <w:lang w:eastAsia="fr-BE"/>
        </w:rPr>
        <w:t>confort</w:t>
      </w:r>
      <w:r w:rsidRPr="00233307">
        <w:rPr>
          <w:rFonts w:eastAsia="Times New Roman" w:cs="Times New Roman"/>
          <w:sz w:val="24"/>
          <w:szCs w:val="24"/>
          <w:lang w:eastAsia="fr-BE"/>
        </w:rPr>
        <w:t>, envisagé dans ses dimensions physiologiques, psychologiques et normatives, et la </w:t>
      </w:r>
      <w:r w:rsidRPr="001A6E3F">
        <w:rPr>
          <w:rFonts w:eastAsia="Times New Roman" w:cs="Times New Roman"/>
          <w:i/>
          <w:iCs/>
          <w:sz w:val="24"/>
          <w:szCs w:val="24"/>
          <w:lang w:eastAsia="fr-BE"/>
        </w:rPr>
        <w:t>désobéissance</w:t>
      </w:r>
      <w:r w:rsidRPr="00233307">
        <w:rPr>
          <w:rFonts w:eastAsia="Times New Roman" w:cs="Times New Roman"/>
          <w:sz w:val="24"/>
          <w:szCs w:val="24"/>
          <w:lang w:eastAsia="fr-BE"/>
        </w:rPr>
        <w:t xml:space="preserve">, étudiée à travers ses intérêts, ses formes et son rapport à l’architecture. L’enseignement s’appuie sur des apports théoriques, l’intervention d’un expert invité et des workshops participatifs. L’intelligence artificielle et l’intelligence collective sont intégrées à la méthode de travail afin de nourrir les analyses, de confronter les points de vue et de développer des propositions critiques. Le séminaire comprend </w:t>
      </w:r>
      <w:r w:rsidR="00C24BBB">
        <w:rPr>
          <w:rFonts w:eastAsia="Times New Roman" w:cs="Times New Roman"/>
          <w:sz w:val="24"/>
          <w:szCs w:val="24"/>
          <w:lang w:eastAsia="fr-BE"/>
        </w:rPr>
        <w:t>5,5</w:t>
      </w:r>
      <w:r w:rsidRPr="00233307">
        <w:rPr>
          <w:rFonts w:eastAsia="Times New Roman" w:cs="Times New Roman"/>
          <w:sz w:val="24"/>
          <w:szCs w:val="24"/>
          <w:lang w:eastAsia="fr-BE"/>
        </w:rPr>
        <w:t xml:space="preserve"> demi-journées.</w:t>
      </w:r>
    </w:p>
    <w:p w14:paraId="4B3BA88F" w14:textId="308F0F1D" w:rsidR="00151492" w:rsidRPr="00151492" w:rsidRDefault="00151492" w:rsidP="00151492">
      <w:pPr>
        <w:numPr>
          <w:ilvl w:val="0"/>
          <w:numId w:val="9"/>
        </w:numPr>
        <w:spacing w:beforeAutospacing="1" w:afterAutospacing="1" w:line="240" w:lineRule="auto"/>
        <w:rPr>
          <w:rFonts w:eastAsia="Times New Roman" w:cs="Times New Roman"/>
          <w:b/>
          <w:bCs/>
          <w:sz w:val="24"/>
          <w:szCs w:val="24"/>
          <w:lang w:eastAsia="fr-BE"/>
        </w:rPr>
      </w:pPr>
      <w:r w:rsidRPr="00151492">
        <w:rPr>
          <w:rFonts w:eastAsia="Times New Roman" w:cs="Times New Roman"/>
          <w:b/>
          <w:bCs/>
          <w:sz w:val="24"/>
          <w:szCs w:val="24"/>
          <w:lang w:eastAsia="fr-BE"/>
        </w:rPr>
        <w:t xml:space="preserve">La place des communs dans la production de logements en RBC : </w:t>
      </w:r>
      <w:r w:rsidRPr="00151492">
        <w:rPr>
          <w:rFonts w:eastAsia="Times New Roman" w:cs="Times New Roman"/>
          <w:sz w:val="24"/>
          <w:szCs w:val="24"/>
          <w:lang w:eastAsia="fr-BE"/>
        </w:rPr>
        <w:t xml:space="preserve">(Jean Garcin, 25%) face aux défis que représente la transition énergétique et sociale et à la difficulté croissante de trouver des logements abordables, les acteurs du logement bruxellois innovent et imaginent des nouvelles typologies. D’autres initiatives (comme le Kraftwerk à Zurich) émergent également ailleurs. Ces nouvelles pratiques seront abordées par l’analyse de cas concrets en Région Bruxelles Capitale. Le séminaire comprend </w:t>
      </w:r>
      <w:r w:rsidR="00C24BBB">
        <w:rPr>
          <w:rFonts w:eastAsia="Times New Roman" w:cs="Times New Roman"/>
          <w:sz w:val="24"/>
          <w:szCs w:val="24"/>
          <w:lang w:eastAsia="fr-BE"/>
        </w:rPr>
        <w:t>5,5</w:t>
      </w:r>
      <w:r w:rsidRPr="00151492">
        <w:rPr>
          <w:rFonts w:eastAsia="Times New Roman" w:cs="Times New Roman"/>
          <w:sz w:val="24"/>
          <w:szCs w:val="24"/>
          <w:lang w:eastAsia="fr-BE"/>
        </w:rPr>
        <w:t xml:space="preserve"> demi-jours.</w:t>
      </w:r>
    </w:p>
    <w:p w14:paraId="4ABE42FA" w14:textId="7E4668FF" w:rsidR="00151492" w:rsidRPr="001A6E3F" w:rsidRDefault="00151492" w:rsidP="001A6E3F">
      <w:pPr>
        <w:numPr>
          <w:ilvl w:val="0"/>
          <w:numId w:val="9"/>
        </w:numPr>
        <w:spacing w:beforeAutospacing="1" w:afterAutospacing="1" w:line="240" w:lineRule="auto"/>
        <w:rPr>
          <w:rFonts w:eastAsia="Times New Roman" w:cs="Times New Roman"/>
          <w:b/>
          <w:bCs/>
          <w:sz w:val="24"/>
          <w:szCs w:val="24"/>
          <w:lang w:eastAsia="fr-BE"/>
        </w:rPr>
      </w:pPr>
      <w:r w:rsidRPr="00151492">
        <w:rPr>
          <w:rFonts w:eastAsia="Times New Roman" w:cs="Times New Roman"/>
          <w:b/>
          <w:bCs/>
          <w:sz w:val="24"/>
          <w:szCs w:val="24"/>
          <w:lang w:eastAsia="fr-BE"/>
        </w:rPr>
        <w:t>Questions d’architecture durable </w:t>
      </w:r>
      <w:r w:rsidRPr="00151492">
        <w:rPr>
          <w:rFonts w:eastAsia="Times New Roman" w:cs="Times New Roman"/>
          <w:sz w:val="24"/>
          <w:szCs w:val="24"/>
          <w:lang w:eastAsia="fr-BE"/>
        </w:rPr>
        <w:t>(Bernard Deprez, 50%) :</w:t>
      </w:r>
      <w:r w:rsidRPr="00151492">
        <w:rPr>
          <w:rFonts w:eastAsia="Times New Roman" w:cs="Times New Roman"/>
          <w:b/>
          <w:bCs/>
          <w:sz w:val="24"/>
          <w:szCs w:val="24"/>
          <w:lang w:eastAsia="fr-BE"/>
        </w:rPr>
        <w:t xml:space="preserve"> </w:t>
      </w:r>
      <w:r w:rsidR="00233307">
        <w:rPr>
          <w:rFonts w:eastAsia="Times New Roman" w:cs="Times New Roman"/>
          <w:sz w:val="24"/>
          <w:szCs w:val="24"/>
          <w:lang w:eastAsia="fr-BE"/>
        </w:rPr>
        <w:t xml:space="preserve">le séminaire propose un parcours organisé autour de la recherche en salle, l’analyse de textes, et la présentation </w:t>
      </w:r>
      <w:r w:rsidR="001A6E3F">
        <w:rPr>
          <w:rFonts w:eastAsia="Times New Roman" w:cs="Times New Roman"/>
          <w:sz w:val="24"/>
          <w:szCs w:val="24"/>
          <w:lang w:eastAsia="fr-BE"/>
        </w:rPr>
        <w:t xml:space="preserve">collective </w:t>
      </w:r>
      <w:r w:rsidR="00233307">
        <w:rPr>
          <w:rFonts w:eastAsia="Times New Roman" w:cs="Times New Roman"/>
          <w:sz w:val="24"/>
          <w:szCs w:val="24"/>
          <w:lang w:eastAsia="fr-BE"/>
        </w:rPr>
        <w:t>de références</w:t>
      </w:r>
      <w:r w:rsidR="001A6E3F">
        <w:rPr>
          <w:rFonts w:eastAsia="Times New Roman" w:cs="Times New Roman"/>
          <w:sz w:val="24"/>
          <w:szCs w:val="24"/>
          <w:lang w:eastAsia="fr-BE"/>
        </w:rPr>
        <w:t xml:space="preserve"> </w:t>
      </w:r>
      <w:r w:rsidR="001A6E3F" w:rsidRPr="00151492">
        <w:rPr>
          <w:rFonts w:eastAsia="Times New Roman" w:cs="Times New Roman"/>
          <w:sz w:val="24"/>
          <w:szCs w:val="24"/>
          <w:lang w:eastAsia="fr-BE"/>
        </w:rPr>
        <w:t>tiré</w:t>
      </w:r>
      <w:r w:rsidR="001A6E3F">
        <w:rPr>
          <w:rFonts w:eastAsia="Times New Roman" w:cs="Times New Roman"/>
          <w:sz w:val="24"/>
          <w:szCs w:val="24"/>
          <w:lang w:eastAsia="fr-BE"/>
        </w:rPr>
        <w:t>e</w:t>
      </w:r>
      <w:r w:rsidR="001A6E3F" w:rsidRPr="00151492">
        <w:rPr>
          <w:rFonts w:eastAsia="Times New Roman" w:cs="Times New Roman"/>
          <w:sz w:val="24"/>
          <w:szCs w:val="24"/>
          <w:lang w:eastAsia="fr-BE"/>
        </w:rPr>
        <w:t>s d'un portefeuille de lectures</w:t>
      </w:r>
      <w:r w:rsidR="00233307">
        <w:rPr>
          <w:rFonts w:eastAsia="Times New Roman" w:cs="Times New Roman"/>
          <w:sz w:val="24"/>
          <w:szCs w:val="24"/>
          <w:lang w:eastAsia="fr-BE"/>
        </w:rPr>
        <w:t xml:space="preserve">. </w:t>
      </w:r>
      <w:r w:rsidRPr="00151492">
        <w:rPr>
          <w:rFonts w:eastAsia="Times New Roman" w:cs="Times New Roman"/>
          <w:sz w:val="24"/>
          <w:szCs w:val="24"/>
          <w:lang w:eastAsia="fr-BE"/>
        </w:rPr>
        <w:t xml:space="preserve"> </w:t>
      </w:r>
      <w:r w:rsidR="00233307">
        <w:rPr>
          <w:rFonts w:eastAsia="Times New Roman" w:cs="Times New Roman"/>
          <w:sz w:val="24"/>
          <w:szCs w:val="24"/>
          <w:lang w:eastAsia="fr-BE"/>
        </w:rPr>
        <w:t xml:space="preserve">Il s’agit de </w:t>
      </w:r>
      <w:r w:rsidR="001A6E3F">
        <w:rPr>
          <w:rFonts w:eastAsia="Times New Roman" w:cs="Times New Roman"/>
          <w:sz w:val="24"/>
          <w:szCs w:val="24"/>
          <w:lang w:eastAsia="fr-BE"/>
        </w:rPr>
        <w:t>comprendre comment ces auteurs proposent un nouveau « </w:t>
      </w:r>
      <w:r w:rsidR="00233307">
        <w:rPr>
          <w:rFonts w:eastAsia="Times New Roman" w:cs="Times New Roman"/>
          <w:sz w:val="24"/>
          <w:szCs w:val="24"/>
          <w:lang w:eastAsia="fr-BE"/>
        </w:rPr>
        <w:t xml:space="preserve">rapport </w:t>
      </w:r>
      <w:r w:rsidR="001A6E3F">
        <w:rPr>
          <w:rFonts w:eastAsia="Times New Roman" w:cs="Times New Roman"/>
          <w:sz w:val="24"/>
          <w:szCs w:val="24"/>
          <w:lang w:eastAsia="fr-BE"/>
        </w:rPr>
        <w:t xml:space="preserve">habitant » </w:t>
      </w:r>
      <w:r w:rsidR="00233307">
        <w:rPr>
          <w:rFonts w:eastAsia="Times New Roman" w:cs="Times New Roman"/>
          <w:sz w:val="24"/>
          <w:szCs w:val="24"/>
          <w:lang w:eastAsia="fr-BE"/>
        </w:rPr>
        <w:t>au monde</w:t>
      </w:r>
      <w:r w:rsidR="00C24BBB">
        <w:rPr>
          <w:rFonts w:eastAsia="Times New Roman" w:cs="Times New Roman"/>
          <w:sz w:val="24"/>
          <w:szCs w:val="24"/>
          <w:lang w:eastAsia="fr-BE"/>
        </w:rPr>
        <w:t>, en particulier dans un monde qui devient turbulent et imprévisible</w:t>
      </w:r>
      <w:r w:rsidR="001A6E3F">
        <w:rPr>
          <w:rFonts w:eastAsia="Times New Roman" w:cs="Times New Roman"/>
          <w:sz w:val="24"/>
          <w:szCs w:val="24"/>
          <w:lang w:eastAsia="fr-BE"/>
        </w:rPr>
        <w:t xml:space="preserve">. Nos références vont d’Augustin Berque </w:t>
      </w:r>
      <w:r w:rsidR="001A6E3F" w:rsidRPr="00151492">
        <w:rPr>
          <w:rFonts w:eastAsia="Times New Roman" w:cs="Times New Roman"/>
          <w:sz w:val="24"/>
          <w:szCs w:val="24"/>
          <w:lang w:eastAsia="fr-BE"/>
        </w:rPr>
        <w:t>(</w:t>
      </w:r>
      <w:r w:rsidR="001A6E3F" w:rsidRPr="00151492">
        <w:rPr>
          <w:rFonts w:eastAsia="Times New Roman" w:cs="Times New Roman"/>
          <w:i/>
          <w:iCs/>
          <w:sz w:val="24"/>
          <w:szCs w:val="24"/>
          <w:lang w:eastAsia="fr-BE"/>
        </w:rPr>
        <w:t>Recosmiser la Terre. Quelques leçons péruviennes</w:t>
      </w:r>
      <w:r w:rsidR="001A6E3F" w:rsidRPr="00151492">
        <w:rPr>
          <w:rFonts w:eastAsia="Times New Roman" w:cs="Times New Roman"/>
          <w:sz w:val="24"/>
          <w:szCs w:val="24"/>
          <w:lang w:eastAsia="fr-BE"/>
        </w:rPr>
        <w:t>, 2018)</w:t>
      </w:r>
      <w:r w:rsidR="001A6E3F">
        <w:rPr>
          <w:rFonts w:eastAsia="Times New Roman" w:cs="Times New Roman"/>
          <w:sz w:val="24"/>
          <w:szCs w:val="24"/>
          <w:lang w:eastAsia="fr-BE"/>
        </w:rPr>
        <w:t xml:space="preserve"> à Olivier Hamant (</w:t>
      </w:r>
      <w:r w:rsidR="001A6E3F" w:rsidRPr="00492786">
        <w:rPr>
          <w:rFonts w:eastAsia="Times New Roman" w:cs="Times New Roman"/>
          <w:i/>
          <w:iCs/>
          <w:sz w:val="24"/>
          <w:szCs w:val="24"/>
          <w:lang w:eastAsia="fr-BE"/>
        </w:rPr>
        <w:t>Antidote au culte de la performance</w:t>
      </w:r>
      <w:r w:rsidR="001A6E3F">
        <w:rPr>
          <w:rFonts w:eastAsia="Times New Roman" w:cs="Times New Roman"/>
          <w:sz w:val="24"/>
          <w:szCs w:val="24"/>
          <w:lang w:eastAsia="fr-BE"/>
        </w:rPr>
        <w:t>, 2023), en passant par Wim Cuyvers (</w:t>
      </w:r>
      <w:r w:rsidR="001A6E3F" w:rsidRPr="001A6E3F">
        <w:rPr>
          <w:rFonts w:eastAsia="Times New Roman" w:cs="Times New Roman"/>
          <w:i/>
          <w:iCs/>
          <w:sz w:val="24"/>
          <w:szCs w:val="24"/>
          <w:lang w:eastAsia="fr-BE"/>
        </w:rPr>
        <w:t>Res Nullius</w:t>
      </w:r>
      <w:r w:rsidR="001A6E3F">
        <w:rPr>
          <w:rFonts w:eastAsia="Times New Roman" w:cs="Times New Roman"/>
          <w:sz w:val="24"/>
          <w:szCs w:val="24"/>
          <w:lang w:eastAsia="fr-BE"/>
        </w:rPr>
        <w:t>, 2025), le mouvement de la Frugalité, Ivan Illich, etc. Le séminaire comprend</w:t>
      </w:r>
      <w:r w:rsidR="00492786">
        <w:rPr>
          <w:rFonts w:eastAsia="Times New Roman" w:cs="Times New Roman"/>
          <w:sz w:val="24"/>
          <w:szCs w:val="24"/>
          <w:lang w:eastAsia="fr-BE"/>
        </w:rPr>
        <w:t xml:space="preserve"> cette année</w:t>
      </w:r>
      <w:r w:rsidR="001A6E3F">
        <w:rPr>
          <w:rFonts w:eastAsia="Times New Roman" w:cs="Times New Roman"/>
          <w:sz w:val="24"/>
          <w:szCs w:val="24"/>
          <w:lang w:eastAsia="fr-BE"/>
        </w:rPr>
        <w:t xml:space="preserve"> 1</w:t>
      </w:r>
      <w:r w:rsidR="00C24BBB">
        <w:rPr>
          <w:rFonts w:eastAsia="Times New Roman" w:cs="Times New Roman"/>
          <w:sz w:val="24"/>
          <w:szCs w:val="24"/>
          <w:lang w:eastAsia="fr-BE"/>
        </w:rPr>
        <w:t>1</w:t>
      </w:r>
      <w:r w:rsidR="001A6E3F">
        <w:rPr>
          <w:rFonts w:eastAsia="Times New Roman" w:cs="Times New Roman"/>
          <w:sz w:val="24"/>
          <w:szCs w:val="24"/>
          <w:lang w:eastAsia="fr-BE"/>
        </w:rPr>
        <w:t xml:space="preserve"> demi-jours.</w:t>
      </w:r>
    </w:p>
    <w:p w14:paraId="0E1BF5E3" w14:textId="0993CA42" w:rsidR="00426C29" w:rsidRDefault="00030206" w:rsidP="00B05FE7">
      <w:pPr>
        <w:spacing w:beforeAutospacing="1" w:afterAutospacing="1" w:line="240" w:lineRule="auto"/>
        <w:ind w:left="360"/>
        <w:rPr>
          <w:rFonts w:eastAsia="Times New Roman" w:cs="Times New Roman"/>
          <w:sz w:val="24"/>
          <w:szCs w:val="24"/>
          <w:lang w:eastAsia="fr-BE"/>
        </w:rPr>
      </w:pPr>
      <w:r>
        <w:rPr>
          <w:rFonts w:eastAsia="Times New Roman" w:cs="Times New Roman"/>
          <w:sz w:val="24"/>
          <w:szCs w:val="24"/>
          <w:lang w:eastAsia="fr-BE"/>
        </w:rPr>
        <w:t>Divers exercices ont permis, ces dernières années, de soutenir la réflexion des étudiants</w:t>
      </w:r>
      <w:r w:rsidR="007D2380">
        <w:rPr>
          <w:rFonts w:eastAsia="Times New Roman" w:cs="Times New Roman"/>
          <w:sz w:val="24"/>
          <w:szCs w:val="24"/>
          <w:lang w:eastAsia="fr-BE"/>
        </w:rPr>
        <w:t> :</w:t>
      </w:r>
      <w:r>
        <w:rPr>
          <w:rFonts w:eastAsia="Times New Roman" w:cs="Times New Roman"/>
          <w:sz w:val="24"/>
          <w:szCs w:val="24"/>
          <w:lang w:eastAsia="fr-BE"/>
        </w:rPr>
        <w:t xml:space="preserve"> </w:t>
      </w:r>
    </w:p>
    <w:p w14:paraId="3B21B9C9" w14:textId="1336B078" w:rsidR="00151492" w:rsidRDefault="00151492">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 xml:space="preserve">2025 : </w:t>
      </w:r>
      <w:r w:rsidR="00492786">
        <w:rPr>
          <w:rFonts w:eastAsia="Times New Roman" w:cs="Times New Roman"/>
          <w:b/>
          <w:bCs/>
          <w:sz w:val="24"/>
          <w:szCs w:val="24"/>
          <w:lang w:eastAsia="fr-BE"/>
        </w:rPr>
        <w:t>(</w:t>
      </w:r>
      <w:r>
        <w:rPr>
          <w:rFonts w:eastAsia="Times New Roman" w:cs="Times New Roman"/>
          <w:sz w:val="24"/>
          <w:szCs w:val="24"/>
          <w:lang w:eastAsia="fr-BE"/>
        </w:rPr>
        <w:t>pas d’exercice commun</w:t>
      </w:r>
      <w:r w:rsidR="00492786">
        <w:rPr>
          <w:rFonts w:eastAsia="Times New Roman" w:cs="Times New Roman"/>
          <w:sz w:val="24"/>
          <w:szCs w:val="24"/>
          <w:lang w:eastAsia="fr-BE"/>
        </w:rPr>
        <w:t>)</w:t>
      </w:r>
      <w:r>
        <w:rPr>
          <w:rFonts w:eastAsia="Times New Roman" w:cs="Times New Roman"/>
          <w:sz w:val="24"/>
          <w:szCs w:val="24"/>
          <w:lang w:eastAsia="fr-BE"/>
        </w:rPr>
        <w:t>.</w:t>
      </w:r>
      <w:r w:rsidR="00295195">
        <w:rPr>
          <w:rFonts w:eastAsia="Times New Roman" w:cs="Times New Roman"/>
          <w:sz w:val="24"/>
          <w:szCs w:val="24"/>
          <w:lang w:eastAsia="fr-BE"/>
        </w:rPr>
        <w:t xml:space="preserve"> Séminaire BD : recosmiser = comment habiter le monde turbulent de demain !</w:t>
      </w:r>
    </w:p>
    <w:p w14:paraId="29E818AF" w14:textId="579DEEF8" w:rsidR="00FD6888" w:rsidRDefault="00FD6888">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 xml:space="preserve">2024 : </w:t>
      </w:r>
      <w:r w:rsidR="00492786">
        <w:rPr>
          <w:rFonts w:eastAsia="Times New Roman" w:cs="Times New Roman"/>
          <w:b/>
          <w:bCs/>
          <w:sz w:val="24"/>
          <w:szCs w:val="24"/>
          <w:lang w:eastAsia="fr-BE"/>
        </w:rPr>
        <w:t>(</w:t>
      </w:r>
      <w:r>
        <w:rPr>
          <w:rFonts w:eastAsia="Times New Roman" w:cs="Times New Roman"/>
          <w:sz w:val="24"/>
          <w:szCs w:val="24"/>
          <w:lang w:eastAsia="fr-BE"/>
        </w:rPr>
        <w:t>pas d’exercice cette année</w:t>
      </w:r>
      <w:r w:rsidR="00492786">
        <w:rPr>
          <w:rFonts w:eastAsia="Times New Roman" w:cs="Times New Roman"/>
          <w:sz w:val="24"/>
          <w:szCs w:val="24"/>
          <w:lang w:eastAsia="fr-BE"/>
        </w:rPr>
        <w:t>)</w:t>
      </w:r>
      <w:r>
        <w:rPr>
          <w:rFonts w:eastAsia="Times New Roman" w:cs="Times New Roman"/>
          <w:sz w:val="24"/>
          <w:szCs w:val="24"/>
          <w:lang w:eastAsia="fr-BE"/>
        </w:rPr>
        <w:t xml:space="preserve">, </w:t>
      </w:r>
      <w:r w:rsidR="00492786">
        <w:rPr>
          <w:rFonts w:eastAsia="Times New Roman" w:cs="Times New Roman"/>
          <w:sz w:val="24"/>
          <w:szCs w:val="24"/>
          <w:lang w:eastAsia="fr-BE"/>
        </w:rPr>
        <w:t>f</w:t>
      </w:r>
      <w:r>
        <w:rPr>
          <w:rFonts w:eastAsia="Times New Roman" w:cs="Times New Roman"/>
          <w:sz w:val="24"/>
          <w:szCs w:val="24"/>
          <w:lang w:eastAsia="fr-BE"/>
        </w:rPr>
        <w:t>ocalisation sur un outil : l’IA sera au centre de nos réflexions pour nous servir de « décapsuleur » à textes, d’explorateur de concepts, de pisteur à idées… à décliner selon les séminaires.</w:t>
      </w:r>
    </w:p>
    <w:p w14:paraId="0296E958" w14:textId="0E7B43E3" w:rsidR="00FD6888" w:rsidRPr="00492786" w:rsidRDefault="00FD6888">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 xml:space="preserve">2023 : Repenser la Vesdre à Verviers : </w:t>
      </w:r>
      <w:r>
        <w:rPr>
          <w:rFonts w:eastAsia="Times New Roman" w:cs="Times New Roman"/>
          <w:sz w:val="24"/>
          <w:szCs w:val="24"/>
          <w:lang w:eastAsia="fr-BE"/>
        </w:rPr>
        <w:t>avec l’atelier Terrains, les étudiants ont proposé différents scénarios de d’occupation des terrains dorénavant quasi inconstructibles après les inondations de 2021.</w:t>
      </w:r>
    </w:p>
    <w:p w14:paraId="61385854" w14:textId="2D649A40" w:rsidR="00492786" w:rsidRDefault="00492786" w:rsidP="00492786">
      <w:pPr>
        <w:numPr>
          <w:ilvl w:val="1"/>
          <w:numId w:val="4"/>
        </w:numPr>
        <w:spacing w:beforeAutospacing="1" w:afterAutospacing="1" w:line="240" w:lineRule="auto"/>
        <w:rPr>
          <w:rFonts w:eastAsia="Times New Roman" w:cs="Times New Roman"/>
          <w:b/>
          <w:bCs/>
          <w:sz w:val="24"/>
          <w:szCs w:val="24"/>
          <w:lang w:eastAsia="fr-BE"/>
        </w:rPr>
      </w:pPr>
      <w:r>
        <w:rPr>
          <w:rFonts w:eastAsia="Times New Roman" w:cs="Times New Roman"/>
          <w:sz w:val="24"/>
          <w:szCs w:val="24"/>
          <w:lang w:eastAsia="fr-BE"/>
        </w:rPr>
        <w:t xml:space="preserve">Selon les années, un « grand </w:t>
      </w:r>
      <w:r w:rsidRPr="00B05FE7">
        <w:rPr>
          <w:rFonts w:eastAsia="Times New Roman" w:cs="Times New Roman"/>
          <w:sz w:val="24"/>
          <w:szCs w:val="24"/>
          <w:lang w:eastAsia="fr-BE"/>
        </w:rPr>
        <w:t>exercice</w:t>
      </w:r>
      <w:r>
        <w:rPr>
          <w:rFonts w:eastAsia="Times New Roman" w:cs="Times New Roman"/>
          <w:sz w:val="24"/>
          <w:szCs w:val="24"/>
          <w:lang w:eastAsia="fr-BE"/>
        </w:rPr>
        <w:t> »</w:t>
      </w:r>
      <w:r w:rsidRPr="00B05FE7">
        <w:rPr>
          <w:rFonts w:eastAsia="Times New Roman" w:cs="Times New Roman"/>
          <w:sz w:val="24"/>
          <w:szCs w:val="24"/>
          <w:lang w:eastAsia="fr-BE"/>
        </w:rPr>
        <w:t xml:space="preserve"> est défini ; </w:t>
      </w:r>
      <w:r>
        <w:rPr>
          <w:rFonts w:eastAsia="Times New Roman" w:cs="Times New Roman"/>
          <w:sz w:val="24"/>
          <w:szCs w:val="24"/>
          <w:lang w:eastAsia="fr-BE"/>
        </w:rPr>
        <w:t>il</w:t>
      </w:r>
      <w:r w:rsidRPr="00B05FE7">
        <w:rPr>
          <w:rFonts w:eastAsia="Times New Roman" w:cs="Times New Roman"/>
          <w:sz w:val="24"/>
          <w:szCs w:val="24"/>
          <w:lang w:eastAsia="fr-BE"/>
        </w:rPr>
        <w:t xml:space="preserve"> propose un objet commun à investiguer sur la base du Mémento et à partir de </w:t>
      </w:r>
      <w:r w:rsidRPr="00492786">
        <w:rPr>
          <w:rFonts w:eastAsia="Times New Roman" w:cs="Times New Roman"/>
          <w:i/>
          <w:iCs/>
          <w:sz w:val="24"/>
          <w:szCs w:val="24"/>
          <w:lang w:eastAsia="fr-BE"/>
        </w:rPr>
        <w:t>case-studies</w:t>
      </w:r>
      <w:r w:rsidRPr="00B05FE7">
        <w:rPr>
          <w:rFonts w:eastAsia="Times New Roman" w:cs="Times New Roman"/>
          <w:sz w:val="24"/>
          <w:szCs w:val="24"/>
          <w:lang w:eastAsia="fr-BE"/>
        </w:rPr>
        <w:t>.</w:t>
      </w:r>
      <w:r>
        <w:rPr>
          <w:rFonts w:eastAsia="Times New Roman" w:cs="Times New Roman"/>
          <w:sz w:val="24"/>
          <w:szCs w:val="24"/>
          <w:lang w:eastAsia="fr-BE"/>
        </w:rPr>
        <w:t xml:space="preserve"> </w:t>
      </w:r>
      <w:r>
        <w:rPr>
          <w:rFonts w:eastAsia="Times New Roman" w:cs="Times New Roman"/>
          <w:sz w:val="24"/>
          <w:szCs w:val="24"/>
          <w:lang w:eastAsia="fr-BE"/>
        </w:rPr>
        <w:t>C</w:t>
      </w:r>
      <w:r w:rsidRPr="00B05FE7">
        <w:rPr>
          <w:rFonts w:eastAsia="Times New Roman" w:cs="Times New Roman"/>
          <w:sz w:val="24"/>
          <w:szCs w:val="24"/>
          <w:lang w:eastAsia="fr-BE"/>
        </w:rPr>
        <w:t xml:space="preserve">et </w:t>
      </w:r>
      <w:r>
        <w:rPr>
          <w:rFonts w:eastAsia="Times New Roman" w:cs="Times New Roman"/>
          <w:sz w:val="24"/>
          <w:szCs w:val="24"/>
          <w:lang w:eastAsia="fr-BE"/>
        </w:rPr>
        <w:t>exercice</w:t>
      </w:r>
      <w:r w:rsidRPr="00B05FE7">
        <w:rPr>
          <w:rFonts w:eastAsia="Times New Roman" w:cs="Times New Roman"/>
          <w:sz w:val="24"/>
          <w:szCs w:val="24"/>
          <w:lang w:eastAsia="fr-BE"/>
        </w:rPr>
        <w:t xml:space="preserve"> peut être partagé avec un atelier d'architecture : le travail des étudiants de l'option est alors considéré comme celui d'un "</w:t>
      </w:r>
      <w:r w:rsidRPr="00492786">
        <w:rPr>
          <w:rFonts w:eastAsia="Times New Roman" w:cs="Times New Roman"/>
          <w:i/>
          <w:iCs/>
          <w:sz w:val="24"/>
          <w:szCs w:val="24"/>
          <w:lang w:eastAsia="fr-BE"/>
        </w:rPr>
        <w:t>think tank</w:t>
      </w:r>
      <w:r w:rsidRPr="00B05FE7">
        <w:rPr>
          <w:rFonts w:eastAsia="Times New Roman" w:cs="Times New Roman"/>
          <w:sz w:val="24"/>
          <w:szCs w:val="24"/>
          <w:lang w:eastAsia="fr-BE"/>
        </w:rPr>
        <w:t>" : il produit des études et analyses au service du projet des étudiants de l'atelier.</w:t>
      </w:r>
    </w:p>
    <w:p w14:paraId="3B845A88" w14:textId="65BC4459" w:rsidR="009E47E1" w:rsidRPr="009E47E1" w:rsidRDefault="009E47E1">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 xml:space="preserve">2022 : Redéveloppement à Tournai : </w:t>
      </w:r>
      <w:r>
        <w:rPr>
          <w:rFonts w:eastAsia="Times New Roman" w:cs="Times New Roman"/>
          <w:sz w:val="24"/>
          <w:szCs w:val="24"/>
          <w:lang w:eastAsia="fr-BE"/>
        </w:rPr>
        <w:t>en association avec la société immobilière INCLUSIO, les étudiants ont étudié l</w:t>
      </w:r>
      <w:r w:rsidR="00B05FE7">
        <w:rPr>
          <w:rFonts w:eastAsia="Times New Roman" w:cs="Times New Roman"/>
          <w:sz w:val="24"/>
          <w:szCs w:val="24"/>
          <w:lang w:eastAsia="fr-BE"/>
        </w:rPr>
        <w:t>es thématiques de</w:t>
      </w:r>
      <w:r>
        <w:rPr>
          <w:rFonts w:eastAsia="Times New Roman" w:cs="Times New Roman"/>
          <w:sz w:val="24"/>
          <w:szCs w:val="24"/>
          <w:lang w:eastAsia="fr-BE"/>
        </w:rPr>
        <w:t xml:space="preserve"> réhabilitation durable d’un ensemble de 40 logements</w:t>
      </w:r>
      <w:r w:rsidR="00B05FE7">
        <w:rPr>
          <w:rFonts w:eastAsia="Times New Roman" w:cs="Times New Roman"/>
          <w:sz w:val="24"/>
          <w:szCs w:val="24"/>
          <w:lang w:eastAsia="fr-BE"/>
        </w:rPr>
        <w:t xml:space="preserve"> en s’appuyant sur le Mémento</w:t>
      </w:r>
      <w:r>
        <w:rPr>
          <w:rFonts w:eastAsia="Times New Roman" w:cs="Times New Roman"/>
          <w:sz w:val="24"/>
          <w:szCs w:val="24"/>
          <w:lang w:eastAsia="fr-BE"/>
        </w:rPr>
        <w:t>.</w:t>
      </w:r>
    </w:p>
    <w:p w14:paraId="149CDD82" w14:textId="70F8D965" w:rsidR="009E47E1" w:rsidRDefault="009E47E1">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lastRenderedPageBreak/>
        <w:t xml:space="preserve">2021 : L’espace public </w:t>
      </w:r>
      <w:r w:rsidRPr="00131C5E">
        <w:rPr>
          <w:rFonts w:eastAsia="Times New Roman" w:cs="Times New Roman"/>
          <w:b/>
          <w:bCs/>
          <w:sz w:val="24"/>
          <w:szCs w:val="24"/>
          <w:lang w:eastAsia="fr-BE"/>
        </w:rPr>
        <w:t>face aux questions de</w:t>
      </w:r>
      <w:r w:rsidRPr="00131C5E">
        <w:rPr>
          <w:rFonts w:cs="Arial"/>
          <w:b/>
          <w:bCs/>
        </w:rPr>
        <w:t xml:space="preserve"> (1) santé publique, (2) inclusivité, (3) genre et (4) mobilité des personnes fragiles</w:t>
      </w:r>
      <w:r>
        <w:rPr>
          <w:rFonts w:cs="Arial"/>
        </w:rPr>
        <w:t>. Les étudiants ont analysé la normativité (Mémento) par rapport à des questions qui n’y sont pas adéquatement représentées.</w:t>
      </w:r>
    </w:p>
    <w:p w14:paraId="533BDB0A" w14:textId="58687CB0" w:rsidR="00280FEF" w:rsidRDefault="00280FEF">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2019 : « Milano Sud » </w:t>
      </w:r>
      <w:r>
        <w:rPr>
          <w:rFonts w:eastAsia="Times New Roman" w:cs="Times New Roman"/>
          <w:sz w:val="24"/>
          <w:szCs w:val="24"/>
          <w:lang w:eastAsia="fr-BE"/>
        </w:rPr>
        <w:t>: en association avec l’atelier Urban Assemblages, les étudiants ont développé 10 thématiques de réaménagement durable du quartier sud de Milan</w:t>
      </w:r>
      <w:r w:rsidR="007D2380">
        <w:rPr>
          <w:rFonts w:eastAsia="Times New Roman" w:cs="Times New Roman"/>
          <w:sz w:val="24"/>
          <w:szCs w:val="24"/>
          <w:lang w:eastAsia="fr-BE"/>
        </w:rPr>
        <w:t xml:space="preserve"> (Gratosoglio)</w:t>
      </w:r>
      <w:r>
        <w:rPr>
          <w:rFonts w:eastAsia="Times New Roman" w:cs="Times New Roman"/>
          <w:sz w:val="24"/>
          <w:szCs w:val="24"/>
          <w:lang w:eastAsia="fr-BE"/>
        </w:rPr>
        <w:t>, sur la base du Mémento et de case studies actuels.</w:t>
      </w:r>
    </w:p>
    <w:p w14:paraId="61B4C347" w14:textId="3729A215" w:rsidR="00735FDD" w:rsidRDefault="00735FDD">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2018 : « Memento Revisited »</w:t>
      </w:r>
      <w:r>
        <w:rPr>
          <w:rFonts w:eastAsia="Times New Roman" w:cs="Times New Roman"/>
          <w:bCs/>
          <w:sz w:val="24"/>
          <w:szCs w:val="24"/>
          <w:lang w:eastAsia="fr-BE"/>
        </w:rPr>
        <w:t> : les étudiants ont analysé et comparé plusieurs référentiels de quartier durable bruxellois, wallon, flamand et français (Label Ecoquartiers). Ils en tirent des propositions d’update pour Bruxelles.</w:t>
      </w:r>
    </w:p>
    <w:p w14:paraId="6EB47560" w14:textId="77777777" w:rsidR="00426C29" w:rsidRDefault="00030206">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2016 et 2017 : « Mon ilot durable » </w:t>
      </w:r>
      <w:r>
        <w:rPr>
          <w:rFonts w:eastAsia="Times New Roman" w:cs="Times New Roman"/>
          <w:bCs/>
          <w:sz w:val="24"/>
          <w:szCs w:val="24"/>
          <w:lang w:eastAsia="fr-BE"/>
        </w:rPr>
        <w:t>: les étudiants ont analysé leur propre quartier, à partir des points forts du Mémento ; ils en évaluent le potentiel de durabilité et proposent 3 améliorations liées à un aménagement spatial.</w:t>
      </w:r>
    </w:p>
    <w:p w14:paraId="1C07C403" w14:textId="077E50BC" w:rsidR="00426C29" w:rsidRDefault="00030206">
      <w:pPr>
        <w:numPr>
          <w:ilvl w:val="0"/>
          <w:numId w:val="4"/>
        </w:numPr>
        <w:spacing w:beforeAutospacing="1" w:afterAutospacing="1" w:line="240" w:lineRule="auto"/>
        <w:rPr>
          <w:rFonts w:eastAsia="Times New Roman" w:cs="Times New Roman"/>
          <w:b/>
          <w:bCs/>
          <w:sz w:val="24"/>
          <w:szCs w:val="24"/>
          <w:lang w:eastAsia="fr-BE"/>
        </w:rPr>
      </w:pPr>
      <w:r>
        <w:rPr>
          <w:rFonts w:eastAsia="Times New Roman" w:cs="Times New Roman"/>
          <w:b/>
          <w:bCs/>
          <w:sz w:val="24"/>
          <w:szCs w:val="24"/>
          <w:lang w:eastAsia="fr-BE"/>
        </w:rPr>
        <w:t xml:space="preserve">2015 : « Comment réhabiter les Casernes Couronne en transformant le bâti qui nous serait transmis. » </w:t>
      </w:r>
      <w:r>
        <w:rPr>
          <w:rFonts w:eastAsia="Times New Roman" w:cs="Times New Roman"/>
          <w:bCs/>
          <w:sz w:val="24"/>
          <w:szCs w:val="24"/>
          <w:lang w:eastAsia="fr-BE"/>
        </w:rPr>
        <w:t>Les étudiants, partant d’une hypothèse de type « Never Destroy » (F. Druot), ont examiné les potentiels de transformation de l’espace des Casernes. Les résultats ont été présentés au workshop du Brussels University Alliance (ULB-VUB) en mai 2016.</w:t>
      </w:r>
    </w:p>
    <w:p w14:paraId="70F75C5C" w14:textId="13EBFAB7" w:rsidR="00426C29" w:rsidRDefault="00030206">
      <w:pPr>
        <w:numPr>
          <w:ilvl w:val="0"/>
          <w:numId w:val="4"/>
        </w:numPr>
        <w:spacing w:beforeAutospacing="1" w:afterAutospacing="1" w:line="240" w:lineRule="auto"/>
        <w:outlineLvl w:val="1"/>
        <w:rPr>
          <w:rFonts w:eastAsia="Times New Roman" w:cs="Times New Roman"/>
          <w:b/>
          <w:bCs/>
          <w:sz w:val="36"/>
          <w:szCs w:val="36"/>
          <w:lang w:eastAsia="fr-BE"/>
        </w:rPr>
      </w:pPr>
      <w:r>
        <w:rPr>
          <w:rFonts w:eastAsia="Times New Roman" w:cs="Times New Roman"/>
          <w:b/>
          <w:bCs/>
          <w:sz w:val="24"/>
          <w:szCs w:val="24"/>
          <w:lang w:eastAsia="fr-BE"/>
        </w:rPr>
        <w:t xml:space="preserve">2014 : « Workshop in Forest » </w:t>
      </w:r>
      <w:r>
        <w:rPr>
          <w:rFonts w:eastAsia="Times New Roman" w:cs="Times New Roman"/>
          <w:sz w:val="24"/>
          <w:szCs w:val="24"/>
          <w:lang w:eastAsia="fr-BE"/>
        </w:rPr>
        <w:t>Les étudiants ont pris part à un atelier participatif dans le cadre d’un contrat de quartier durable « Abbaye » sur le versant de Forest, et produit une analyse de la gestion des eaux (technique du Map-it !) en collaboration avec les chercheurs d’HABITER (M. Ranzato, C. Cotubre) l’association de riverains et la coordination des États Généraux de l’Eau (Egeb).</w:t>
      </w:r>
    </w:p>
    <w:p w14:paraId="5C9F3B3E" w14:textId="77777777" w:rsidR="00426C29" w:rsidRDefault="00030206">
      <w:pPr>
        <w:numPr>
          <w:ilvl w:val="0"/>
          <w:numId w:val="4"/>
        </w:numPr>
        <w:spacing w:beforeAutospacing="1" w:afterAutospacing="1" w:line="240" w:lineRule="auto"/>
        <w:outlineLvl w:val="1"/>
        <w:rPr>
          <w:rFonts w:eastAsia="Times New Roman" w:cs="Times New Roman"/>
          <w:sz w:val="24"/>
          <w:szCs w:val="24"/>
          <w:lang w:eastAsia="fr-BE"/>
        </w:rPr>
      </w:pPr>
      <w:r>
        <w:rPr>
          <w:rFonts w:eastAsia="Times New Roman" w:cs="Times New Roman"/>
          <w:b/>
          <w:bCs/>
          <w:sz w:val="24"/>
          <w:szCs w:val="24"/>
          <w:lang w:eastAsia="fr-BE"/>
        </w:rPr>
        <w:t>201</w:t>
      </w:r>
      <w:r w:rsidR="00B649E1">
        <w:rPr>
          <w:rFonts w:eastAsia="Times New Roman" w:cs="Times New Roman"/>
          <w:b/>
          <w:bCs/>
          <w:sz w:val="24"/>
          <w:szCs w:val="24"/>
          <w:lang w:eastAsia="fr-BE"/>
        </w:rPr>
        <w:t>1</w:t>
      </w:r>
      <w:r>
        <w:rPr>
          <w:rFonts w:eastAsia="Times New Roman" w:cs="Times New Roman"/>
          <w:b/>
          <w:bCs/>
          <w:sz w:val="24"/>
          <w:szCs w:val="24"/>
          <w:lang w:eastAsia="fr-BE"/>
        </w:rPr>
        <w:t>/201</w:t>
      </w:r>
      <w:r w:rsidR="00B649E1">
        <w:rPr>
          <w:rFonts w:eastAsia="Times New Roman" w:cs="Times New Roman"/>
          <w:b/>
          <w:bCs/>
          <w:sz w:val="24"/>
          <w:szCs w:val="24"/>
          <w:lang w:eastAsia="fr-BE"/>
        </w:rPr>
        <w:t>3</w:t>
      </w:r>
      <w:r>
        <w:rPr>
          <w:rFonts w:eastAsia="Times New Roman" w:cs="Times New Roman"/>
          <w:b/>
          <w:bCs/>
          <w:sz w:val="24"/>
          <w:szCs w:val="24"/>
          <w:lang w:eastAsia="fr-BE"/>
        </w:rPr>
        <w:t xml:space="preserve"> : « Mesurer le durable dans les quartiers » </w:t>
      </w:r>
      <w:r>
        <w:rPr>
          <w:rFonts w:eastAsia="Times New Roman" w:cs="Times New Roman"/>
          <w:sz w:val="24"/>
          <w:szCs w:val="24"/>
          <w:lang w:eastAsia="fr-BE"/>
        </w:rPr>
        <w:t>Les étudiants ont identifié plusieurs ensembles urbains dans des quartiers bruxellois, qu’ils ont ensuite examinés comme cas d’étude en utilisant de manière critique l’approche méthodologique LEED-ND (</w:t>
      </w:r>
      <w:r>
        <w:rPr>
          <w:rFonts w:eastAsia="Times New Roman" w:cs="Times New Roman"/>
          <w:i/>
          <w:sz w:val="24"/>
          <w:szCs w:val="24"/>
          <w:lang w:eastAsia="fr-BE"/>
        </w:rPr>
        <w:t>Leadership in Environment and Energy Design – New Development,</w:t>
      </w:r>
      <w:r>
        <w:rPr>
          <w:rFonts w:eastAsia="Times New Roman" w:cs="Times New Roman"/>
          <w:sz w:val="24"/>
          <w:szCs w:val="24"/>
          <w:lang w:eastAsia="fr-BE"/>
        </w:rPr>
        <w:t xml:space="preserve"> version 2009-révision 2012).</w:t>
      </w:r>
    </w:p>
    <w:p w14:paraId="63B0A33F" w14:textId="77777777" w:rsidR="00426C29" w:rsidRDefault="00030206">
      <w:pPr>
        <w:numPr>
          <w:ilvl w:val="0"/>
          <w:numId w:val="4"/>
        </w:numPr>
        <w:spacing w:beforeAutospacing="1" w:afterAutospacing="1" w:line="240" w:lineRule="auto"/>
        <w:outlineLvl w:val="1"/>
        <w:rPr>
          <w:rFonts w:eastAsia="Times New Roman" w:cs="Times New Roman"/>
          <w:sz w:val="24"/>
          <w:szCs w:val="24"/>
          <w:lang w:eastAsia="fr-BE"/>
        </w:rPr>
      </w:pPr>
      <w:r>
        <w:rPr>
          <w:rFonts w:eastAsia="Times New Roman" w:cs="Times New Roman"/>
          <w:b/>
          <w:bCs/>
          <w:sz w:val="24"/>
          <w:szCs w:val="24"/>
          <w:lang w:eastAsia="fr-BE"/>
        </w:rPr>
        <w:t xml:space="preserve">2012 : « Green Campus » </w:t>
      </w:r>
      <w:r>
        <w:rPr>
          <w:rFonts w:eastAsia="Times New Roman" w:cs="Times New Roman"/>
          <w:sz w:val="24"/>
          <w:szCs w:val="24"/>
          <w:lang w:eastAsia="fr-BE"/>
        </w:rPr>
        <w:t>Les étudiants se sont intéressés aux potentiels de réaménagement durable du Campus du Solbosch de l’ULB en s’inspirant du Mémento bruxellois pour des Quartiers durables (RBC, 2010), en collaboration avec la Cellule Environnement de l’ULB.</w:t>
      </w:r>
    </w:p>
    <w:p w14:paraId="6E81AD7A" w14:textId="7CE56C65" w:rsidR="00426C29" w:rsidRPr="008A2711" w:rsidRDefault="00030206" w:rsidP="008A2711">
      <w:pPr>
        <w:spacing w:line="240" w:lineRule="auto"/>
        <w:rPr>
          <w:rFonts w:eastAsia="Times New Roman" w:cs="Times New Roman"/>
          <w:b/>
          <w:bCs/>
          <w:sz w:val="24"/>
          <w:szCs w:val="24"/>
          <w:lang w:eastAsia="fr-BE"/>
        </w:rPr>
      </w:pPr>
      <w:r w:rsidRPr="008A2711">
        <w:rPr>
          <w:rFonts w:eastAsia="Times New Roman" w:cs="Times New Roman"/>
          <w:b/>
          <w:bCs/>
          <w:sz w:val="24"/>
          <w:szCs w:val="24"/>
          <w:lang w:eastAsia="fr-BE"/>
        </w:rPr>
        <w:t xml:space="preserve">Les enseignants </w:t>
      </w:r>
      <w:r w:rsidR="008A2711" w:rsidRPr="008A2711">
        <w:rPr>
          <w:rFonts w:eastAsia="Times New Roman" w:cs="Times New Roman"/>
          <w:b/>
          <w:bCs/>
          <w:sz w:val="24"/>
          <w:szCs w:val="24"/>
          <w:lang w:eastAsia="fr-BE"/>
        </w:rPr>
        <w:t>en AED</w:t>
      </w:r>
      <w:r w:rsidR="00FD6888">
        <w:rPr>
          <w:rFonts w:eastAsia="Times New Roman" w:cs="Times New Roman"/>
          <w:b/>
          <w:bCs/>
          <w:sz w:val="24"/>
          <w:szCs w:val="24"/>
          <w:lang w:eastAsia="fr-BE"/>
        </w:rPr>
        <w:t>1</w:t>
      </w:r>
    </w:p>
    <w:p w14:paraId="1B3CB5C9" w14:textId="475E6533" w:rsidR="00426C29" w:rsidRPr="00A2232E" w:rsidRDefault="00030206" w:rsidP="00A2232E">
      <w:pPr>
        <w:numPr>
          <w:ilvl w:val="0"/>
          <w:numId w:val="8"/>
        </w:numPr>
        <w:spacing w:line="240" w:lineRule="auto"/>
        <w:rPr>
          <w:rFonts w:eastAsia="Times New Roman" w:cs="Times New Roman"/>
          <w:bCs/>
          <w:sz w:val="24"/>
          <w:szCs w:val="24"/>
          <w:lang w:eastAsia="fr-BE"/>
        </w:rPr>
      </w:pPr>
      <w:r w:rsidRPr="009E0304">
        <w:rPr>
          <w:rFonts w:eastAsia="Times New Roman" w:cs="Times New Roman"/>
          <w:b/>
          <w:bCs/>
          <w:sz w:val="24"/>
          <w:szCs w:val="24"/>
          <w:lang w:eastAsia="fr-BE"/>
        </w:rPr>
        <w:t>Bernard DEPREZ</w:t>
      </w:r>
      <w:r w:rsidRPr="00A2232E">
        <w:rPr>
          <w:rFonts w:eastAsia="Times New Roman" w:cs="Times New Roman"/>
          <w:bCs/>
          <w:sz w:val="24"/>
          <w:szCs w:val="24"/>
          <w:lang w:eastAsia="fr-BE"/>
        </w:rPr>
        <w:t xml:space="preserve"> (</w:t>
      </w:r>
      <w:hyperlink r:id="rId7" w:history="1">
        <w:r w:rsidR="00295195" w:rsidRPr="00253EB8">
          <w:rPr>
            <w:rStyle w:val="Lienhypertexte"/>
            <w:rFonts w:eastAsia="Times New Roman" w:cs="Times New Roman"/>
            <w:bCs/>
            <w:sz w:val="24"/>
            <w:szCs w:val="24"/>
            <w:lang w:eastAsia="fr-BE"/>
          </w:rPr>
          <w:t>benard.deprez@ulb.be</w:t>
        </w:r>
      </w:hyperlink>
      <w:r w:rsidRPr="00A2232E">
        <w:rPr>
          <w:rFonts w:eastAsia="Times New Roman" w:cs="Times New Roman"/>
          <w:bCs/>
          <w:sz w:val="24"/>
          <w:szCs w:val="24"/>
          <w:lang w:eastAsia="fr-BE"/>
        </w:rPr>
        <w:t>) : Ingénieur architecte (UCL), master spécialisé en architecture durable (UCL-AA-EPFL), professeur, coordinateur AED ; Facilitateur Quartiers Durables (RBC 2008-2012), rédacteur en chef (2009-2015) be.passive (</w:t>
      </w:r>
      <w:hyperlink r:id="rId8">
        <w:r w:rsidRPr="00A2232E">
          <w:rPr>
            <w:rFonts w:eastAsia="Times New Roman" w:cs="Times New Roman"/>
            <w:bCs/>
            <w:sz w:val="24"/>
            <w:szCs w:val="24"/>
            <w:lang w:eastAsia="fr-BE"/>
          </w:rPr>
          <w:t>www.bepassive.be</w:t>
        </w:r>
      </w:hyperlink>
      <w:r w:rsidR="00A2232E">
        <w:rPr>
          <w:rFonts w:eastAsia="Times New Roman" w:cs="Times New Roman"/>
          <w:bCs/>
          <w:sz w:val="24"/>
          <w:szCs w:val="24"/>
          <w:lang w:eastAsia="fr-BE"/>
        </w:rPr>
        <w:t>).</w:t>
      </w:r>
    </w:p>
    <w:p w14:paraId="14368009" w14:textId="78BD13E5" w:rsidR="00426C29" w:rsidRDefault="00030206" w:rsidP="00A2232E">
      <w:pPr>
        <w:numPr>
          <w:ilvl w:val="0"/>
          <w:numId w:val="8"/>
        </w:numPr>
        <w:spacing w:line="240" w:lineRule="auto"/>
        <w:rPr>
          <w:rFonts w:eastAsia="Times New Roman" w:cs="Times New Roman"/>
          <w:bCs/>
          <w:sz w:val="24"/>
          <w:szCs w:val="24"/>
          <w:lang w:eastAsia="fr-BE"/>
        </w:rPr>
      </w:pPr>
      <w:r w:rsidRPr="009E0304">
        <w:rPr>
          <w:rFonts w:eastAsia="Times New Roman" w:cs="Times New Roman"/>
          <w:b/>
          <w:bCs/>
          <w:sz w:val="24"/>
          <w:szCs w:val="24"/>
          <w:lang w:eastAsia="fr-BE"/>
        </w:rPr>
        <w:t xml:space="preserve">Jean </w:t>
      </w:r>
      <w:r w:rsidR="007D2380" w:rsidRPr="009E0304">
        <w:rPr>
          <w:rFonts w:eastAsia="Times New Roman" w:cs="Times New Roman"/>
          <w:b/>
          <w:bCs/>
          <w:sz w:val="24"/>
          <w:szCs w:val="24"/>
          <w:lang w:eastAsia="fr-BE"/>
        </w:rPr>
        <w:t>GARCIN</w:t>
      </w:r>
      <w:r w:rsidR="007D2380" w:rsidRPr="00A2232E">
        <w:rPr>
          <w:rFonts w:eastAsia="Times New Roman" w:cs="Times New Roman"/>
          <w:bCs/>
          <w:sz w:val="24"/>
          <w:szCs w:val="24"/>
          <w:lang w:eastAsia="fr-BE"/>
        </w:rPr>
        <w:t xml:space="preserve"> (</w:t>
      </w:r>
      <w:hyperlink r:id="rId9" w:history="1">
        <w:r w:rsidR="00295195" w:rsidRPr="00253EB8">
          <w:rPr>
            <w:rStyle w:val="Lienhypertexte"/>
            <w:rFonts w:eastAsia="Times New Roman" w:cs="Times New Roman"/>
            <w:bCs/>
            <w:sz w:val="24"/>
            <w:szCs w:val="24"/>
            <w:lang w:eastAsia="fr-BE"/>
          </w:rPr>
          <w:t>jean.garcin@ulb.be</w:t>
        </w:r>
      </w:hyperlink>
      <w:r w:rsidRPr="00A2232E">
        <w:rPr>
          <w:rFonts w:eastAsia="Times New Roman" w:cs="Times New Roman"/>
          <w:bCs/>
          <w:sz w:val="24"/>
          <w:szCs w:val="24"/>
          <w:lang w:eastAsia="fr-BE"/>
        </w:rPr>
        <w:t xml:space="preserve">) : Architecte (ISA la Cambre), certificat universitaire en construction bois (UCL), professeur à l’ENSAV la Cambre / Architecture intérieur. Architecte administrateur Karbon’ scrl : écoconstruction, urbanisme durable, constructions </w:t>
      </w:r>
      <w:r w:rsidR="00420393" w:rsidRPr="00A2232E">
        <w:rPr>
          <w:rFonts w:eastAsia="Times New Roman" w:cs="Times New Roman"/>
          <w:bCs/>
          <w:sz w:val="24"/>
          <w:szCs w:val="24"/>
          <w:lang w:eastAsia="fr-BE"/>
        </w:rPr>
        <w:t xml:space="preserve">réversibles. </w:t>
      </w:r>
    </w:p>
    <w:p w14:paraId="09DA99F0" w14:textId="3C1496AE" w:rsidR="00426C29" w:rsidRDefault="00FD6888" w:rsidP="00492786">
      <w:pPr>
        <w:numPr>
          <w:ilvl w:val="0"/>
          <w:numId w:val="8"/>
        </w:numPr>
        <w:spacing w:after="120"/>
        <w:contextualSpacing/>
      </w:pPr>
      <w:r w:rsidRPr="00420393">
        <w:rPr>
          <w:b/>
          <w:bCs/>
        </w:rPr>
        <w:t>Benoit QUEVRIN (</w:t>
      </w:r>
      <w:hyperlink r:id="rId10" w:history="1">
        <w:r w:rsidR="00295195" w:rsidRPr="00253EB8">
          <w:rPr>
            <w:rStyle w:val="Lienhypertexte"/>
          </w:rPr>
          <w:t>benoit.quevrin@ulb.be</w:t>
        </w:r>
      </w:hyperlink>
      <w:r w:rsidRPr="00420393">
        <w:rPr>
          <w:b/>
          <w:bCs/>
        </w:rPr>
        <w:t xml:space="preserve">) : </w:t>
      </w:r>
      <w:r w:rsidRPr="00420393">
        <w:rPr>
          <w:bCs/>
        </w:rPr>
        <w:t>Ingénieur architecte (FPMs), coordinateur PMP asbl (2007-2014), gestionnaire principal FAAST Think Tank (2014-x), rédaction du livre « Les ponts thermiques » (ed, PMP), Chargé de cours « design soutenable » (UMons).</w:t>
      </w:r>
      <w:r>
        <w:rPr>
          <w:bCs/>
        </w:rPr>
        <w:t xml:space="preserve"> </w:t>
      </w:r>
      <w:r w:rsidR="00C24BBB">
        <w:rPr>
          <w:bCs/>
        </w:rPr>
        <w:t>Chargé de cours</w:t>
      </w:r>
      <w:r>
        <w:rPr>
          <w:bCs/>
        </w:rPr>
        <w:t xml:space="preserve"> en BA2 (énergie).</w:t>
      </w:r>
    </w:p>
    <w:sectPr w:rsidR="00426C29">
      <w:footerReference w:type="default" r:id="rId11"/>
      <w:pgSz w:w="11906" w:h="16838"/>
      <w:pgMar w:top="1417" w:right="1417" w:bottom="1417" w:left="1417"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89B0" w14:textId="77777777" w:rsidR="00BE09B0" w:rsidRDefault="00BE09B0" w:rsidP="009D1556">
      <w:pPr>
        <w:spacing w:after="0" w:line="240" w:lineRule="auto"/>
      </w:pPr>
      <w:r>
        <w:separator/>
      </w:r>
    </w:p>
  </w:endnote>
  <w:endnote w:type="continuationSeparator" w:id="0">
    <w:p w14:paraId="574851A7" w14:textId="77777777" w:rsidR="00BE09B0" w:rsidRDefault="00BE09B0" w:rsidP="009D1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2917276"/>
      <w:docPartObj>
        <w:docPartGallery w:val="Page Numbers (Bottom of Page)"/>
        <w:docPartUnique/>
      </w:docPartObj>
    </w:sdtPr>
    <w:sdtContent>
      <w:p w14:paraId="115E80DC" w14:textId="77777777" w:rsidR="009D1556" w:rsidRDefault="009D1556">
        <w:pPr>
          <w:pStyle w:val="Pieddepage"/>
          <w:jc w:val="center"/>
        </w:pPr>
        <w:r>
          <w:fldChar w:fldCharType="begin"/>
        </w:r>
        <w:r>
          <w:instrText>PAGE   \* MERGEFORMAT</w:instrText>
        </w:r>
        <w:r>
          <w:fldChar w:fldCharType="separate"/>
        </w:r>
        <w:r w:rsidR="006B1F24" w:rsidRPr="006B1F24">
          <w:rPr>
            <w:noProof/>
            <w:lang w:val="fr-FR"/>
          </w:rPr>
          <w:t>3</w:t>
        </w:r>
        <w:r>
          <w:fldChar w:fldCharType="end"/>
        </w:r>
      </w:p>
    </w:sdtContent>
  </w:sdt>
  <w:p w14:paraId="71822819" w14:textId="77777777" w:rsidR="009D1556" w:rsidRDefault="009D155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4B49D" w14:textId="77777777" w:rsidR="00BE09B0" w:rsidRDefault="00BE09B0" w:rsidP="009D1556">
      <w:pPr>
        <w:spacing w:after="0" w:line="240" w:lineRule="auto"/>
      </w:pPr>
      <w:r>
        <w:separator/>
      </w:r>
    </w:p>
  </w:footnote>
  <w:footnote w:type="continuationSeparator" w:id="0">
    <w:p w14:paraId="3227C7BB" w14:textId="77777777" w:rsidR="00BE09B0" w:rsidRDefault="00BE09B0" w:rsidP="009D1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54D"/>
    <w:multiLevelType w:val="multilevel"/>
    <w:tmpl w:val="BD5AC6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D81657A"/>
    <w:multiLevelType w:val="multilevel"/>
    <w:tmpl w:val="83E2119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E071163"/>
    <w:multiLevelType w:val="multilevel"/>
    <w:tmpl w:val="56FC9A3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Times New Roman" w:hAnsi="Times New Roman" w:cs="Times New Roman"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Times New Roman" w:hAnsi="Times New Roman" w:cs="Times New Roman" w:hint="default"/>
      </w:rPr>
    </w:lvl>
    <w:lvl w:ilvl="5">
      <w:start w:val="1"/>
      <w:numFmt w:val="bullet"/>
      <w:lvlText w:val="•"/>
      <w:lvlJc w:val="left"/>
      <w:pPr>
        <w:tabs>
          <w:tab w:val="num" w:pos="4320"/>
        </w:tabs>
        <w:ind w:left="4320" w:hanging="360"/>
      </w:pPr>
      <w:rPr>
        <w:rFonts w:ascii="Times New Roman" w:hAnsi="Times New Roman" w:cs="Times New Roman" w:hint="default"/>
      </w:rPr>
    </w:lvl>
    <w:lvl w:ilvl="6">
      <w:start w:val="1"/>
      <w:numFmt w:val="bullet"/>
      <w:lvlText w:val="•"/>
      <w:lvlJc w:val="left"/>
      <w:pPr>
        <w:tabs>
          <w:tab w:val="num" w:pos="5040"/>
        </w:tabs>
        <w:ind w:left="5040" w:hanging="360"/>
      </w:pPr>
      <w:rPr>
        <w:rFonts w:ascii="Times New Roman" w:hAnsi="Times New Roman" w:cs="Times New Roman" w:hint="default"/>
      </w:rPr>
    </w:lvl>
    <w:lvl w:ilvl="7">
      <w:start w:val="1"/>
      <w:numFmt w:val="bullet"/>
      <w:lvlText w:val="•"/>
      <w:lvlJc w:val="left"/>
      <w:pPr>
        <w:tabs>
          <w:tab w:val="num" w:pos="5760"/>
        </w:tabs>
        <w:ind w:left="5760" w:hanging="360"/>
      </w:pPr>
      <w:rPr>
        <w:rFonts w:ascii="Times New Roman" w:hAnsi="Times New Roman" w:cs="Times New Roman" w:hint="default"/>
      </w:rPr>
    </w:lvl>
    <w:lvl w:ilvl="8">
      <w:start w:val="1"/>
      <w:numFmt w:val="bullet"/>
      <w:lvlText w:val="•"/>
      <w:lvlJc w:val="left"/>
      <w:pPr>
        <w:tabs>
          <w:tab w:val="num" w:pos="6480"/>
        </w:tabs>
        <w:ind w:left="6480" w:hanging="360"/>
      </w:pPr>
      <w:rPr>
        <w:rFonts w:ascii="Times New Roman" w:hAnsi="Times New Roman" w:cs="Times New Roman" w:hint="default"/>
      </w:rPr>
    </w:lvl>
  </w:abstractNum>
  <w:abstractNum w:abstractNumId="3" w15:restartNumberingAfterBreak="0">
    <w:nsid w:val="3DDA1631"/>
    <w:multiLevelType w:val="multilevel"/>
    <w:tmpl w:val="97C27C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1310965"/>
    <w:multiLevelType w:val="multilevel"/>
    <w:tmpl w:val="2F845A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7411039"/>
    <w:multiLevelType w:val="multilevel"/>
    <w:tmpl w:val="40D6BCE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5ADB4BA4"/>
    <w:multiLevelType w:val="multilevel"/>
    <w:tmpl w:val="29A04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9A76909"/>
    <w:multiLevelType w:val="multilevel"/>
    <w:tmpl w:val="98BCF6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6B236952"/>
    <w:multiLevelType w:val="multilevel"/>
    <w:tmpl w:val="BD5AC62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77647B2"/>
    <w:multiLevelType w:val="hybridMultilevel"/>
    <w:tmpl w:val="919CB9E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413280346">
    <w:abstractNumId w:val="1"/>
  </w:num>
  <w:num w:numId="2" w16cid:durableId="2318592">
    <w:abstractNumId w:val="5"/>
  </w:num>
  <w:num w:numId="3" w16cid:durableId="617302397">
    <w:abstractNumId w:val="4"/>
  </w:num>
  <w:num w:numId="4" w16cid:durableId="1030178912">
    <w:abstractNumId w:val="3"/>
  </w:num>
  <w:num w:numId="5" w16cid:durableId="272516560">
    <w:abstractNumId w:val="2"/>
  </w:num>
  <w:num w:numId="6" w16cid:durableId="1847937881">
    <w:abstractNumId w:val="7"/>
  </w:num>
  <w:num w:numId="7" w16cid:durableId="962426689">
    <w:abstractNumId w:val="0"/>
  </w:num>
  <w:num w:numId="8" w16cid:durableId="1130247627">
    <w:abstractNumId w:val="8"/>
  </w:num>
  <w:num w:numId="9" w16cid:durableId="1384913313">
    <w:abstractNumId w:val="6"/>
  </w:num>
  <w:num w:numId="10" w16cid:durableId="174163520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29"/>
    <w:rsid w:val="00030206"/>
    <w:rsid w:val="00131C5E"/>
    <w:rsid w:val="00151492"/>
    <w:rsid w:val="001918E8"/>
    <w:rsid w:val="001A6E3F"/>
    <w:rsid w:val="001B26B7"/>
    <w:rsid w:val="001D045D"/>
    <w:rsid w:val="00233307"/>
    <w:rsid w:val="002666CA"/>
    <w:rsid w:val="00274C9F"/>
    <w:rsid w:val="00280FEF"/>
    <w:rsid w:val="002820F9"/>
    <w:rsid w:val="00295195"/>
    <w:rsid w:val="002D520E"/>
    <w:rsid w:val="002F3546"/>
    <w:rsid w:val="00347FDC"/>
    <w:rsid w:val="003A71BE"/>
    <w:rsid w:val="003B5688"/>
    <w:rsid w:val="003F73D3"/>
    <w:rsid w:val="00420393"/>
    <w:rsid w:val="00426C29"/>
    <w:rsid w:val="00492786"/>
    <w:rsid w:val="0058374A"/>
    <w:rsid w:val="00671454"/>
    <w:rsid w:val="006A5B4D"/>
    <w:rsid w:val="006B1F24"/>
    <w:rsid w:val="00711676"/>
    <w:rsid w:val="00735FDD"/>
    <w:rsid w:val="0074799C"/>
    <w:rsid w:val="00761436"/>
    <w:rsid w:val="007D2380"/>
    <w:rsid w:val="008A2711"/>
    <w:rsid w:val="008A2AE1"/>
    <w:rsid w:val="00920A90"/>
    <w:rsid w:val="009404F8"/>
    <w:rsid w:val="0094727C"/>
    <w:rsid w:val="009D1556"/>
    <w:rsid w:val="009E0304"/>
    <w:rsid w:val="009E47E1"/>
    <w:rsid w:val="00A2232E"/>
    <w:rsid w:val="00A44091"/>
    <w:rsid w:val="00A50FCE"/>
    <w:rsid w:val="00AF4C4D"/>
    <w:rsid w:val="00B05FE7"/>
    <w:rsid w:val="00B34191"/>
    <w:rsid w:val="00B649E1"/>
    <w:rsid w:val="00B917F6"/>
    <w:rsid w:val="00B9348C"/>
    <w:rsid w:val="00BE09B0"/>
    <w:rsid w:val="00BF5BF1"/>
    <w:rsid w:val="00C24BBB"/>
    <w:rsid w:val="00C8372B"/>
    <w:rsid w:val="00CC61D0"/>
    <w:rsid w:val="00CD4FB8"/>
    <w:rsid w:val="00D07E86"/>
    <w:rsid w:val="00D154CC"/>
    <w:rsid w:val="00D64202"/>
    <w:rsid w:val="00D842AC"/>
    <w:rsid w:val="00DB4F9B"/>
    <w:rsid w:val="00DD713D"/>
    <w:rsid w:val="00E078E9"/>
    <w:rsid w:val="00E50345"/>
    <w:rsid w:val="00E669B1"/>
    <w:rsid w:val="00EE6ED1"/>
    <w:rsid w:val="00F641BB"/>
    <w:rsid w:val="00F7470E"/>
    <w:rsid w:val="00FD6888"/>
  </w:rsids>
  <m:mathPr>
    <m:mathFont m:val="Cambria Math"/>
    <m:brkBin m:val="before"/>
    <m:brkBinSub m:val="--"/>
    <m:smallFrac m:val="0"/>
    <m:dispDef/>
    <m:lMargin m:val="0"/>
    <m:rMargin m:val="0"/>
    <m:defJc m:val="centerGroup"/>
    <m:wrapIndent m:val="1440"/>
    <m:intLim m:val="subSup"/>
    <m:naryLim m:val="undOvr"/>
  </m:mathPr>
  <w:themeFontLang w:val="fr-B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796AB"/>
  <w15:docId w15:val="{93348366-B4A0-4F48-898C-D2FC79AE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Titre2">
    <w:name w:val="heading 2"/>
    <w:basedOn w:val="Normal"/>
    <w:link w:val="Titre2Car"/>
    <w:uiPriority w:val="9"/>
    <w:qFormat/>
    <w:rsid w:val="002E31BB"/>
    <w:pPr>
      <w:spacing w:beforeAutospacing="1"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2E31BB"/>
    <w:pPr>
      <w:spacing w:beforeAutospacing="1"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qFormat/>
    <w:rsid w:val="002E31BB"/>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qFormat/>
    <w:rsid w:val="002E31BB"/>
    <w:rPr>
      <w:rFonts w:ascii="Times New Roman" w:eastAsia="Times New Roman" w:hAnsi="Times New Roman" w:cs="Times New Roman"/>
      <w:b/>
      <w:bCs/>
      <w:sz w:val="27"/>
      <w:szCs w:val="27"/>
      <w:lang w:eastAsia="fr-BE"/>
    </w:rPr>
  </w:style>
  <w:style w:type="character" w:customStyle="1" w:styleId="InternetLink">
    <w:name w:val="Internet Link"/>
    <w:basedOn w:val="Policepardfaut"/>
    <w:uiPriority w:val="99"/>
    <w:unhideWhenUsed/>
    <w:rsid w:val="002E31BB"/>
    <w:rPr>
      <w:color w:val="0000FF"/>
      <w:u w:val="single"/>
    </w:rPr>
  </w:style>
  <w:style w:type="character" w:styleId="lev">
    <w:name w:val="Strong"/>
    <w:basedOn w:val="Policepardfaut"/>
    <w:uiPriority w:val="22"/>
    <w:qFormat/>
    <w:rsid w:val="002E31BB"/>
    <w:rPr>
      <w:b/>
      <w:bCs/>
    </w:rPr>
  </w:style>
  <w:style w:type="character" w:styleId="Accentuation">
    <w:name w:val="Emphasis"/>
    <w:basedOn w:val="Policepardfaut"/>
    <w:uiPriority w:val="20"/>
    <w:qFormat/>
    <w:rsid w:val="002E31BB"/>
    <w:rPr>
      <w:i/>
      <w:iCs/>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4"/>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paragraph" w:customStyle="1" w:styleId="Heading">
    <w:name w:val="Heading"/>
    <w:basedOn w:val="Normal"/>
    <w:next w:val="Corpsdetexte"/>
    <w:qFormat/>
    <w:pPr>
      <w:keepNext/>
      <w:spacing w:before="240" w:after="120"/>
    </w:pPr>
    <w:rPr>
      <w:rFonts w:ascii="Liberation Sans" w:eastAsia="Arial Unicode MS" w:hAnsi="Liberation Sans" w:cs="Arial Unicode MS"/>
      <w:sz w:val="28"/>
      <w:szCs w:val="28"/>
    </w:rPr>
  </w:style>
  <w:style w:type="paragraph" w:styleId="Corpsdetexte">
    <w:name w:val="Body Text"/>
    <w:basedOn w:val="Normal"/>
    <w:pPr>
      <w:spacing w:after="140" w:line="288" w:lineRule="auto"/>
    </w:p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NormalWeb">
    <w:name w:val="Normal (Web)"/>
    <w:basedOn w:val="Normal"/>
    <w:uiPriority w:val="99"/>
    <w:semiHidden/>
    <w:unhideWhenUsed/>
    <w:qFormat/>
    <w:rsid w:val="002E31BB"/>
    <w:pPr>
      <w:spacing w:beforeAutospacing="1" w:afterAutospacing="1"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20393"/>
    <w:rPr>
      <w:color w:val="0000FF"/>
      <w:u w:val="single"/>
    </w:rPr>
  </w:style>
  <w:style w:type="paragraph" w:styleId="En-tte">
    <w:name w:val="header"/>
    <w:basedOn w:val="Normal"/>
    <w:link w:val="En-tteCar"/>
    <w:uiPriority w:val="99"/>
    <w:unhideWhenUsed/>
    <w:rsid w:val="009D1556"/>
    <w:pPr>
      <w:tabs>
        <w:tab w:val="center" w:pos="4536"/>
        <w:tab w:val="right" w:pos="9072"/>
      </w:tabs>
      <w:spacing w:after="0" w:line="240" w:lineRule="auto"/>
    </w:pPr>
  </w:style>
  <w:style w:type="character" w:customStyle="1" w:styleId="En-tteCar">
    <w:name w:val="En-tête Car"/>
    <w:basedOn w:val="Policepardfaut"/>
    <w:link w:val="En-tte"/>
    <w:uiPriority w:val="99"/>
    <w:rsid w:val="009D1556"/>
  </w:style>
  <w:style w:type="paragraph" w:styleId="Pieddepage">
    <w:name w:val="footer"/>
    <w:basedOn w:val="Normal"/>
    <w:link w:val="PieddepageCar"/>
    <w:uiPriority w:val="99"/>
    <w:unhideWhenUsed/>
    <w:rsid w:val="009D155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1556"/>
  </w:style>
  <w:style w:type="paragraph" w:styleId="Textedebulles">
    <w:name w:val="Balloon Text"/>
    <w:basedOn w:val="Normal"/>
    <w:link w:val="TextedebullesCar"/>
    <w:uiPriority w:val="99"/>
    <w:semiHidden/>
    <w:unhideWhenUsed/>
    <w:rsid w:val="0071167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11676"/>
    <w:rPr>
      <w:rFonts w:ascii="Segoe UI" w:hAnsi="Segoe UI" w:cs="Segoe UI"/>
      <w:sz w:val="18"/>
      <w:szCs w:val="18"/>
    </w:rPr>
  </w:style>
  <w:style w:type="character" w:styleId="Mentionnonrsolue">
    <w:name w:val="Unresolved Mention"/>
    <w:basedOn w:val="Policepardfaut"/>
    <w:uiPriority w:val="99"/>
    <w:semiHidden/>
    <w:unhideWhenUsed/>
    <w:rsid w:val="007D2380"/>
    <w:rPr>
      <w:color w:val="605E5C"/>
      <w:shd w:val="clear" w:color="auto" w:fill="E1DFDD"/>
    </w:rPr>
  </w:style>
  <w:style w:type="paragraph" w:styleId="Notedebasdepage">
    <w:name w:val="footnote text"/>
    <w:basedOn w:val="Normal"/>
    <w:link w:val="NotedebasdepageCar"/>
    <w:uiPriority w:val="99"/>
    <w:semiHidden/>
    <w:unhideWhenUsed/>
    <w:rsid w:val="009E47E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E47E1"/>
    <w:rPr>
      <w:sz w:val="20"/>
      <w:szCs w:val="20"/>
    </w:rPr>
  </w:style>
  <w:style w:type="character" w:styleId="Appelnotedebasdep">
    <w:name w:val="footnote reference"/>
    <w:basedOn w:val="Policepardfaut"/>
    <w:uiPriority w:val="99"/>
    <w:semiHidden/>
    <w:unhideWhenUsed/>
    <w:rsid w:val="009E47E1"/>
    <w:rPr>
      <w:vertAlign w:val="superscript"/>
    </w:rPr>
  </w:style>
  <w:style w:type="paragraph" w:styleId="Paragraphedeliste">
    <w:name w:val="List Paragraph"/>
    <w:basedOn w:val="Normal"/>
    <w:uiPriority w:val="34"/>
    <w:qFormat/>
    <w:rsid w:val="002333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745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passive.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enard.deprez@ulb.b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benoit.quevrin@ulb.be" TargetMode="External"/><Relationship Id="rId4" Type="http://schemas.openxmlformats.org/officeDocument/2006/relationships/webSettings" Target="webSettings.xml"/><Relationship Id="rId9" Type="http://schemas.openxmlformats.org/officeDocument/2006/relationships/hyperlink" Target="mailto:jean.garcin@ulb.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3</Pages>
  <Words>1445</Words>
  <Characters>7953</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Deprez</dc:creator>
  <cp:lastModifiedBy>Bernard Deprez</cp:lastModifiedBy>
  <cp:revision>6</cp:revision>
  <cp:lastPrinted>2026-08-26T07:46:00Z</cp:lastPrinted>
  <dcterms:created xsi:type="dcterms:W3CDTF">2026-09-06T09:14:00Z</dcterms:created>
  <dcterms:modified xsi:type="dcterms:W3CDTF">2026-09-06T13:51:00Z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