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404639" w14:textId="179AACEC" w:rsidR="0011798C" w:rsidRPr="00D55D2D" w:rsidRDefault="0011798C" w:rsidP="00D55D2D">
      <w:pPr>
        <w:rPr>
          <w:rFonts w:asciiTheme="majorHAnsi" w:hAnsiTheme="majorHAnsi"/>
          <w:b/>
          <w:color w:val="000000" w:themeColor="text1"/>
          <w:sz w:val="24"/>
          <w:szCs w:val="24"/>
        </w:rPr>
      </w:pPr>
      <w:r w:rsidRPr="00D55D2D">
        <w:rPr>
          <w:rFonts w:asciiTheme="majorHAnsi" w:hAnsiTheme="majorHAnsi"/>
          <w:b/>
          <w:color w:val="000000" w:themeColor="text1"/>
          <w:sz w:val="24"/>
          <w:szCs w:val="24"/>
        </w:rPr>
        <w:t xml:space="preserve">HISTOIRE THEORIE CRITIQUE </w:t>
      </w:r>
    </w:p>
    <w:p w14:paraId="6BD3045F" w14:textId="152DFDEA" w:rsidR="0011798C" w:rsidRPr="00D55D2D" w:rsidRDefault="0011798C" w:rsidP="00D55D2D">
      <w:pPr>
        <w:ind w:firstLine="708"/>
        <w:rPr>
          <w:rFonts w:asciiTheme="majorHAnsi" w:hAnsiTheme="majorHAnsi" w:cs="Times New Roman"/>
          <w:sz w:val="16"/>
          <w:szCs w:val="16"/>
          <w:lang w:val="fr-BE"/>
        </w:rPr>
      </w:pPr>
      <w:r w:rsidRPr="00D55D2D">
        <w:rPr>
          <w:rFonts w:asciiTheme="majorHAnsi" w:hAnsiTheme="majorHAnsi" w:cs="Times New Roman"/>
          <w:bCs/>
          <w:color w:val="000000" w:themeColor="text1"/>
          <w:sz w:val="16"/>
          <w:szCs w:val="16"/>
          <w:lang w:val="fr-BE"/>
        </w:rPr>
        <w:t xml:space="preserve">Module 01. (ARCH-P7125) (coord. J.D. Bergilez) – 10 ECTS </w:t>
      </w:r>
      <w:r w:rsidRPr="00D55D2D">
        <w:rPr>
          <w:rFonts w:asciiTheme="majorHAnsi" w:hAnsiTheme="majorHAnsi" w:cs="Times New Roman"/>
          <w:bCs/>
          <w:sz w:val="16"/>
          <w:szCs w:val="16"/>
          <w:lang w:val="fr-BE"/>
        </w:rPr>
        <w:t>« </w:t>
      </w:r>
      <w:r w:rsidRPr="00D55D2D">
        <w:rPr>
          <w:rFonts w:asciiTheme="majorHAnsi" w:hAnsiTheme="majorHAnsi" w:cs="Times New Roman"/>
          <w:sz w:val="16"/>
          <w:szCs w:val="16"/>
        </w:rPr>
        <w:t>Culture architecturale contemporaine. Belgique »</w:t>
      </w:r>
    </w:p>
    <w:p w14:paraId="195BA088" w14:textId="71744BF2" w:rsidR="0011798C" w:rsidRPr="00D55D2D" w:rsidRDefault="0011798C" w:rsidP="00D55D2D">
      <w:pPr>
        <w:ind w:firstLine="708"/>
        <w:rPr>
          <w:rFonts w:asciiTheme="majorHAnsi" w:hAnsiTheme="majorHAnsi" w:cs="Times New Roman"/>
          <w:color w:val="000000" w:themeColor="text1"/>
          <w:sz w:val="16"/>
          <w:szCs w:val="16"/>
          <w:lang w:val="fr-BE"/>
        </w:rPr>
      </w:pPr>
      <w:r w:rsidRPr="00D55D2D">
        <w:rPr>
          <w:rFonts w:asciiTheme="majorHAnsi" w:hAnsiTheme="majorHAnsi" w:cs="Times New Roman"/>
          <w:bCs/>
          <w:color w:val="000000" w:themeColor="text1"/>
          <w:sz w:val="16"/>
          <w:szCs w:val="16"/>
          <w:lang w:val="fr-BE"/>
        </w:rPr>
        <w:t xml:space="preserve">Module 02. (ARCH-P8125) (coord. J.D. Bergilez) – 10 ECTS « Sur un état de la </w:t>
      </w:r>
      <w:r w:rsidR="00D205C0" w:rsidRPr="00D55D2D">
        <w:rPr>
          <w:rFonts w:asciiTheme="majorHAnsi" w:hAnsiTheme="majorHAnsi" w:cs="Times New Roman"/>
          <w:bCs/>
          <w:color w:val="000000" w:themeColor="text1"/>
          <w:sz w:val="16"/>
          <w:szCs w:val="16"/>
          <w:lang w:val="fr-BE"/>
        </w:rPr>
        <w:t>théorie de l’architecture aux XX</w:t>
      </w:r>
      <w:r w:rsidR="00D205C0" w:rsidRPr="00D55D2D">
        <w:rPr>
          <w:rFonts w:asciiTheme="majorHAnsi" w:hAnsiTheme="majorHAnsi" w:cs="Times New Roman"/>
          <w:bCs/>
          <w:color w:val="000000" w:themeColor="text1"/>
          <w:sz w:val="16"/>
          <w:szCs w:val="16"/>
          <w:vertAlign w:val="superscript"/>
          <w:lang w:val="fr-BE"/>
        </w:rPr>
        <w:t>e</w:t>
      </w:r>
      <w:r w:rsidR="00D205C0" w:rsidRPr="00D55D2D">
        <w:rPr>
          <w:rFonts w:asciiTheme="majorHAnsi" w:hAnsiTheme="majorHAnsi" w:cs="Times New Roman"/>
          <w:bCs/>
          <w:color w:val="000000" w:themeColor="text1"/>
          <w:sz w:val="16"/>
          <w:szCs w:val="16"/>
          <w:lang w:val="fr-BE"/>
        </w:rPr>
        <w:t xml:space="preserve"> et XX</w:t>
      </w:r>
      <w:r w:rsidR="00D205C0" w:rsidRPr="00D55D2D">
        <w:rPr>
          <w:rFonts w:asciiTheme="majorHAnsi" w:hAnsiTheme="majorHAnsi" w:cs="Times New Roman"/>
          <w:bCs/>
          <w:color w:val="000000" w:themeColor="text1"/>
          <w:sz w:val="16"/>
          <w:szCs w:val="16"/>
          <w:vertAlign w:val="superscript"/>
          <w:lang w:val="fr-BE"/>
        </w:rPr>
        <w:t>e</w:t>
      </w:r>
      <w:r w:rsidR="00D205C0" w:rsidRPr="00D55D2D">
        <w:rPr>
          <w:rFonts w:asciiTheme="majorHAnsi" w:hAnsiTheme="majorHAnsi" w:cs="Times New Roman"/>
          <w:bCs/>
          <w:color w:val="000000" w:themeColor="text1"/>
          <w:sz w:val="16"/>
          <w:szCs w:val="16"/>
          <w:lang w:val="fr-BE"/>
        </w:rPr>
        <w:t xml:space="preserve"> siècles » </w:t>
      </w:r>
      <w:r w:rsidRPr="00D55D2D">
        <w:rPr>
          <w:rFonts w:asciiTheme="majorHAnsi" w:hAnsiTheme="majorHAnsi" w:cs="Times New Roman"/>
          <w:bCs/>
          <w:color w:val="000000" w:themeColor="text1"/>
          <w:sz w:val="16"/>
          <w:szCs w:val="16"/>
          <w:lang w:val="fr-BE"/>
        </w:rPr>
        <w:t xml:space="preserve"> </w:t>
      </w:r>
    </w:p>
    <w:p w14:paraId="6B2A4A29" w14:textId="1DF5B668" w:rsidR="0011798C" w:rsidRPr="00D55D2D" w:rsidRDefault="0011798C" w:rsidP="00D55D2D">
      <w:pPr>
        <w:ind w:firstLine="708"/>
        <w:rPr>
          <w:rFonts w:asciiTheme="majorHAnsi" w:hAnsiTheme="majorHAnsi" w:cs="Times New Roman"/>
          <w:color w:val="000000" w:themeColor="text1"/>
          <w:sz w:val="16"/>
          <w:szCs w:val="16"/>
          <w:lang w:val="fr-BE"/>
        </w:rPr>
      </w:pPr>
      <w:r w:rsidRPr="00D55D2D">
        <w:rPr>
          <w:rFonts w:asciiTheme="majorHAnsi" w:hAnsiTheme="majorHAnsi" w:cs="Times New Roman"/>
          <w:bCs/>
          <w:color w:val="000000" w:themeColor="text1"/>
          <w:sz w:val="16"/>
          <w:szCs w:val="16"/>
          <w:lang w:val="fr-BE"/>
        </w:rPr>
        <w:t xml:space="preserve">Module 03. (ARCH-P7126) (coord. V. Brunetta) – 10 ECTS </w:t>
      </w:r>
      <w:r w:rsidR="00D205C0" w:rsidRPr="00D55D2D">
        <w:rPr>
          <w:rFonts w:asciiTheme="majorHAnsi" w:hAnsiTheme="majorHAnsi" w:cs="Times New Roman"/>
          <w:bCs/>
          <w:color w:val="000000" w:themeColor="text1"/>
          <w:sz w:val="16"/>
          <w:szCs w:val="16"/>
          <w:lang w:val="fr-BE"/>
        </w:rPr>
        <w:t>« Approfondissements »</w:t>
      </w:r>
    </w:p>
    <w:p w14:paraId="506BEF0B" w14:textId="77777777" w:rsidR="0011798C" w:rsidRPr="00D55D2D" w:rsidRDefault="0011798C" w:rsidP="00D55D2D">
      <w:pPr>
        <w:ind w:left="1134"/>
        <w:rPr>
          <w:rFonts w:asciiTheme="majorHAnsi" w:hAnsiTheme="majorHAnsi" w:cs="Times New Roman"/>
          <w:color w:val="000000" w:themeColor="text1"/>
          <w:sz w:val="16"/>
          <w:szCs w:val="16"/>
          <w:u w:val="single"/>
          <w:lang w:val="fr-BE"/>
        </w:rPr>
      </w:pPr>
    </w:p>
    <w:p w14:paraId="5692B0AC" w14:textId="77777777" w:rsidR="00D205C0" w:rsidRDefault="00D205C0" w:rsidP="00D55D2D">
      <w:pPr>
        <w:textAlignment w:val="baseline"/>
        <w:rPr>
          <w:rFonts w:asciiTheme="majorHAnsi" w:hAnsiTheme="majorHAnsi" w:cs="Times New Roman"/>
          <w:b/>
          <w:sz w:val="20"/>
          <w:szCs w:val="20"/>
          <w:lang w:val="fr-BE"/>
        </w:rPr>
      </w:pPr>
    </w:p>
    <w:p w14:paraId="3EE714F1" w14:textId="1106EF32" w:rsidR="00D55D2D" w:rsidRPr="00D55D2D" w:rsidRDefault="00C84E3C" w:rsidP="00D55D2D">
      <w:pPr>
        <w:textAlignment w:val="baseline"/>
        <w:rPr>
          <w:rFonts w:asciiTheme="majorHAnsi" w:hAnsiTheme="majorHAnsi" w:cs="Times New Roman"/>
          <w:b/>
          <w:sz w:val="20"/>
          <w:szCs w:val="20"/>
          <w:lang w:val="fr-BE"/>
        </w:rPr>
      </w:pPr>
      <w:r>
        <w:rPr>
          <w:rFonts w:asciiTheme="majorHAnsi" w:hAnsiTheme="majorHAnsi" w:cs="Times New Roman"/>
          <w:b/>
          <w:sz w:val="20"/>
          <w:szCs w:val="20"/>
          <w:lang w:val="fr-BE"/>
        </w:rPr>
        <w:t xml:space="preserve"> </w:t>
      </w:r>
    </w:p>
    <w:p w14:paraId="04EB6BC9" w14:textId="0A5AFDD9" w:rsidR="00D205C0" w:rsidRPr="00D55D2D" w:rsidRDefault="00D205C0" w:rsidP="00D55D2D">
      <w:pPr>
        <w:textAlignment w:val="baseline"/>
        <w:rPr>
          <w:rFonts w:asciiTheme="majorHAnsi" w:hAnsiTheme="majorHAnsi" w:cs="Times New Roman"/>
          <w:b/>
          <w:sz w:val="20"/>
          <w:szCs w:val="20"/>
          <w:lang w:val="fr-BE"/>
        </w:rPr>
      </w:pPr>
      <w:r w:rsidRPr="00D55D2D">
        <w:rPr>
          <w:rFonts w:asciiTheme="majorHAnsi" w:hAnsiTheme="majorHAnsi" w:cs="Times New Roman"/>
          <w:b/>
          <w:sz w:val="20"/>
          <w:szCs w:val="20"/>
          <w:lang w:val="fr-BE"/>
        </w:rPr>
        <w:t xml:space="preserve">Histoire, Théorie, Critique, tels sont les trois grands axes du laboratoire HTC au sein duquel sont proposés trois modules </w:t>
      </w:r>
      <w:r w:rsidR="00D55D2D" w:rsidRPr="00D55D2D">
        <w:rPr>
          <w:rFonts w:asciiTheme="majorHAnsi" w:hAnsiTheme="majorHAnsi" w:cs="Times New Roman"/>
          <w:b/>
          <w:sz w:val="20"/>
          <w:szCs w:val="20"/>
          <w:lang w:val="fr-BE"/>
        </w:rPr>
        <w:t>de « Q</w:t>
      </w:r>
      <w:r w:rsidRPr="00D55D2D">
        <w:rPr>
          <w:rFonts w:asciiTheme="majorHAnsi" w:hAnsiTheme="majorHAnsi" w:cs="Times New Roman"/>
          <w:b/>
          <w:sz w:val="20"/>
          <w:szCs w:val="20"/>
          <w:lang w:val="fr-BE"/>
        </w:rPr>
        <w:t xml:space="preserve">uestions d’architecture » et un atelier vertical </w:t>
      </w:r>
      <w:r w:rsidR="00D55D2D" w:rsidRPr="00D55D2D">
        <w:rPr>
          <w:rFonts w:asciiTheme="majorHAnsi" w:hAnsiTheme="majorHAnsi" w:cs="Times New Roman"/>
          <w:b/>
          <w:sz w:val="20"/>
          <w:szCs w:val="20"/>
          <w:lang w:val="fr-BE"/>
        </w:rPr>
        <w:t>quadrimestrialisé</w:t>
      </w:r>
      <w:r w:rsidRPr="00D55D2D">
        <w:rPr>
          <w:rFonts w:asciiTheme="majorHAnsi" w:hAnsiTheme="majorHAnsi" w:cs="Times New Roman"/>
          <w:b/>
          <w:sz w:val="20"/>
          <w:szCs w:val="20"/>
          <w:lang w:val="fr-BE"/>
        </w:rPr>
        <w:t xml:space="preserve"> (Master et 3</w:t>
      </w:r>
      <w:r w:rsidRPr="00D55D2D">
        <w:rPr>
          <w:rFonts w:asciiTheme="majorHAnsi" w:hAnsiTheme="majorHAnsi" w:cs="Times New Roman"/>
          <w:b/>
          <w:sz w:val="20"/>
          <w:szCs w:val="20"/>
          <w:vertAlign w:val="superscript"/>
          <w:lang w:val="fr-BE"/>
        </w:rPr>
        <w:t>e</w:t>
      </w:r>
      <w:r w:rsidRPr="00D55D2D">
        <w:rPr>
          <w:rFonts w:asciiTheme="majorHAnsi" w:hAnsiTheme="majorHAnsi" w:cs="Times New Roman"/>
          <w:b/>
          <w:sz w:val="20"/>
          <w:szCs w:val="20"/>
          <w:lang w:val="fr-BE"/>
        </w:rPr>
        <w:t xml:space="preserve"> Bachelier).</w:t>
      </w:r>
    </w:p>
    <w:p w14:paraId="57BE656B" w14:textId="77777777" w:rsidR="0011798C" w:rsidRDefault="0011798C" w:rsidP="00D55D2D">
      <w:pPr>
        <w:rPr>
          <w:rFonts w:asciiTheme="majorHAnsi" w:hAnsiTheme="majorHAnsi" w:cs="Times New Roman"/>
          <w:color w:val="000000" w:themeColor="text1"/>
          <w:sz w:val="16"/>
          <w:szCs w:val="16"/>
          <w:u w:val="single"/>
          <w:lang w:val="fr-BE"/>
        </w:rPr>
      </w:pPr>
    </w:p>
    <w:p w14:paraId="421B31CD" w14:textId="77777777" w:rsidR="00D55D2D" w:rsidRPr="00D55D2D" w:rsidRDefault="00D55D2D" w:rsidP="00D55D2D">
      <w:pPr>
        <w:rPr>
          <w:rFonts w:asciiTheme="majorHAnsi" w:hAnsiTheme="majorHAnsi" w:cs="Times New Roman"/>
          <w:color w:val="000000" w:themeColor="text1"/>
          <w:sz w:val="16"/>
          <w:szCs w:val="16"/>
          <w:u w:val="single"/>
          <w:lang w:val="fr-BE"/>
        </w:rPr>
      </w:pPr>
    </w:p>
    <w:p w14:paraId="1D2BCCDB" w14:textId="77777777" w:rsidR="0011798C" w:rsidRPr="00D55D2D" w:rsidRDefault="0011798C" w:rsidP="00D55D2D">
      <w:pPr>
        <w:rPr>
          <w:rFonts w:asciiTheme="majorHAnsi" w:hAnsiTheme="majorHAnsi"/>
          <w:b/>
          <w:color w:val="000000" w:themeColor="text1"/>
          <w:sz w:val="20"/>
          <w:szCs w:val="20"/>
        </w:rPr>
      </w:pPr>
      <w:r w:rsidRPr="00D55D2D">
        <w:rPr>
          <w:rFonts w:asciiTheme="majorHAnsi" w:hAnsiTheme="majorHAnsi"/>
          <w:b/>
          <w:color w:val="000000" w:themeColor="text1"/>
          <w:sz w:val="20"/>
          <w:szCs w:val="20"/>
        </w:rPr>
        <w:t>OBJECTIFS</w:t>
      </w:r>
    </w:p>
    <w:p w14:paraId="345EA4DB" w14:textId="77777777" w:rsidR="0011798C" w:rsidRPr="00D55D2D" w:rsidRDefault="0011798C" w:rsidP="00D55D2D">
      <w:pPr>
        <w:rPr>
          <w:rFonts w:asciiTheme="majorHAnsi" w:eastAsia="Times New Roman" w:hAnsiTheme="majorHAnsi" w:cs="Arial"/>
          <w:color w:val="000000" w:themeColor="text1"/>
          <w:sz w:val="20"/>
          <w:szCs w:val="20"/>
          <w:lang w:val="fr-BE"/>
        </w:rPr>
      </w:pPr>
    </w:p>
    <w:p w14:paraId="61F80F52" w14:textId="77777777" w:rsidR="00D205C0" w:rsidRPr="00D55D2D" w:rsidRDefault="00D205C0" w:rsidP="00D55D2D">
      <w:pPr>
        <w:rPr>
          <w:rFonts w:asciiTheme="majorHAnsi" w:hAnsiTheme="majorHAnsi" w:cs="Arial"/>
          <w:color w:val="000000" w:themeColor="text1"/>
          <w:sz w:val="20"/>
          <w:szCs w:val="20"/>
          <w:lang w:val="fr-BE"/>
        </w:rPr>
      </w:pPr>
      <w:r w:rsidRPr="00D55D2D">
        <w:rPr>
          <w:rFonts w:asciiTheme="majorHAnsi" w:eastAsia="Times New Roman" w:hAnsiTheme="majorHAnsi" w:cs="Arial"/>
          <w:color w:val="000000" w:themeColor="text1"/>
          <w:sz w:val="20"/>
          <w:szCs w:val="20"/>
          <w:lang w:val="fr-BE"/>
        </w:rPr>
        <w:t>Le projet pédagogique HTC</w:t>
      </w:r>
      <w:r w:rsidRPr="00D55D2D">
        <w:rPr>
          <w:rFonts w:asciiTheme="majorHAnsi" w:hAnsiTheme="majorHAnsi" w:cs="Arial"/>
          <w:color w:val="000000" w:themeColor="text1"/>
          <w:sz w:val="20"/>
          <w:szCs w:val="20"/>
          <w:lang w:val="fr-BE"/>
        </w:rPr>
        <w:t xml:space="preserve"> entend apporter aux étudiant.e.s une contribution réflexive et critique dans le cadre de leur cursus et de leur formation en histoire, en théorie et composition architecturales. Plus spécifiquement, il entend s’attacher au </w:t>
      </w:r>
      <w:r w:rsidRPr="00D55D2D">
        <w:rPr>
          <w:rFonts w:asciiTheme="majorHAnsi" w:hAnsiTheme="majorHAnsi" w:cs="Arial"/>
          <w:iCs/>
          <w:color w:val="000000" w:themeColor="text1"/>
          <w:sz w:val="20"/>
          <w:szCs w:val="20"/>
          <w:lang w:val="fr-BE"/>
        </w:rPr>
        <w:t>développement</w:t>
      </w:r>
      <w:r w:rsidRPr="00D55D2D">
        <w:rPr>
          <w:rFonts w:asciiTheme="majorHAnsi" w:hAnsiTheme="majorHAnsi" w:cs="Arial"/>
          <w:color w:val="000000" w:themeColor="text1"/>
          <w:sz w:val="20"/>
          <w:szCs w:val="20"/>
          <w:lang w:val="fr-BE"/>
        </w:rPr>
        <w:t>, chez les étudiant.e.s, </w:t>
      </w:r>
      <w:r w:rsidRPr="00D55D2D">
        <w:rPr>
          <w:rFonts w:asciiTheme="majorHAnsi" w:hAnsiTheme="majorHAnsi" w:cs="Arial"/>
          <w:iCs/>
          <w:color w:val="000000" w:themeColor="text1"/>
          <w:sz w:val="20"/>
          <w:szCs w:val="20"/>
          <w:lang w:val="fr-BE"/>
        </w:rPr>
        <w:t>d’une attitude réflexive enrichissant leurs approches de la pratique et de la théorie de l’architecture, informée par une culture architecturale ancrée dans l’histoire contemporaine de l’architecture.</w:t>
      </w:r>
    </w:p>
    <w:p w14:paraId="1BC2BA5E" w14:textId="77777777" w:rsidR="0011798C" w:rsidRPr="00D55D2D" w:rsidRDefault="0011798C" w:rsidP="00D55D2D">
      <w:pPr>
        <w:rPr>
          <w:rFonts w:asciiTheme="majorHAnsi" w:hAnsiTheme="majorHAnsi" w:cs="Arial"/>
          <w:color w:val="000000" w:themeColor="text1"/>
          <w:sz w:val="20"/>
          <w:szCs w:val="20"/>
          <w:lang w:val="fr-BE"/>
        </w:rPr>
      </w:pPr>
    </w:p>
    <w:p w14:paraId="1874631F" w14:textId="77777777" w:rsidR="0011798C" w:rsidRPr="00D55D2D" w:rsidRDefault="0011798C" w:rsidP="00D55D2D">
      <w:pPr>
        <w:rPr>
          <w:rFonts w:asciiTheme="majorHAnsi" w:hAnsiTheme="majorHAnsi"/>
          <w:color w:val="000000" w:themeColor="text1"/>
          <w:sz w:val="20"/>
          <w:szCs w:val="20"/>
        </w:rPr>
      </w:pPr>
      <w:r w:rsidRPr="00D55D2D">
        <w:rPr>
          <w:rFonts w:asciiTheme="majorHAnsi" w:hAnsiTheme="majorHAnsi"/>
          <w:color w:val="000000" w:themeColor="text1"/>
          <w:sz w:val="20"/>
          <w:szCs w:val="20"/>
        </w:rPr>
        <w:t xml:space="preserve">Cet objectif se décline par le biais d’une attention portée à deux conditions spécifiques de cette culture : </w:t>
      </w:r>
    </w:p>
    <w:p w14:paraId="440B4DDD" w14:textId="77777777" w:rsidR="0011798C" w:rsidRPr="00D55D2D" w:rsidRDefault="0011798C" w:rsidP="00D55D2D">
      <w:pPr>
        <w:pStyle w:val="Paragraphedeliste"/>
        <w:numPr>
          <w:ilvl w:val="0"/>
          <w:numId w:val="3"/>
        </w:numPr>
        <w:rPr>
          <w:rFonts w:asciiTheme="majorHAnsi" w:hAnsiTheme="majorHAnsi"/>
          <w:color w:val="000000" w:themeColor="text1"/>
          <w:sz w:val="20"/>
          <w:szCs w:val="20"/>
        </w:rPr>
      </w:pPr>
      <w:r w:rsidRPr="00D55D2D">
        <w:rPr>
          <w:rFonts w:asciiTheme="majorHAnsi" w:hAnsiTheme="majorHAnsi"/>
          <w:color w:val="000000" w:themeColor="text1"/>
          <w:sz w:val="20"/>
          <w:szCs w:val="20"/>
        </w:rPr>
        <w:t>le territoire architectural et culturel belge de ces 4 dernières décennies ;</w:t>
      </w:r>
    </w:p>
    <w:p w14:paraId="00B6FA92" w14:textId="77777777" w:rsidR="0011798C" w:rsidRPr="00D55D2D" w:rsidRDefault="0011798C" w:rsidP="00D55D2D">
      <w:pPr>
        <w:pStyle w:val="Paragraphedeliste"/>
        <w:numPr>
          <w:ilvl w:val="0"/>
          <w:numId w:val="3"/>
        </w:numPr>
        <w:rPr>
          <w:rFonts w:asciiTheme="majorHAnsi" w:hAnsiTheme="majorHAnsi"/>
          <w:color w:val="000000" w:themeColor="text1"/>
          <w:sz w:val="20"/>
          <w:szCs w:val="20"/>
        </w:rPr>
      </w:pPr>
      <w:r w:rsidRPr="00D55D2D">
        <w:rPr>
          <w:rFonts w:asciiTheme="majorHAnsi" w:hAnsiTheme="majorHAnsi"/>
          <w:color w:val="000000" w:themeColor="text1"/>
          <w:sz w:val="20"/>
          <w:szCs w:val="20"/>
        </w:rPr>
        <w:t>les histoires et théories de l’architecture de la seconde moitié du XX</w:t>
      </w:r>
      <w:r w:rsidRPr="00D55D2D">
        <w:rPr>
          <w:rFonts w:asciiTheme="majorHAnsi" w:hAnsiTheme="majorHAnsi"/>
          <w:color w:val="000000" w:themeColor="text1"/>
          <w:sz w:val="20"/>
          <w:szCs w:val="20"/>
          <w:vertAlign w:val="superscript"/>
        </w:rPr>
        <w:t>e</w:t>
      </w:r>
      <w:r w:rsidRPr="00D55D2D">
        <w:rPr>
          <w:rFonts w:asciiTheme="majorHAnsi" w:hAnsiTheme="majorHAnsi"/>
          <w:color w:val="000000" w:themeColor="text1"/>
          <w:sz w:val="20"/>
          <w:szCs w:val="20"/>
        </w:rPr>
        <w:t xml:space="preserve"> et du début du XXI</w:t>
      </w:r>
      <w:r w:rsidRPr="00D55D2D">
        <w:rPr>
          <w:rFonts w:asciiTheme="majorHAnsi" w:hAnsiTheme="majorHAnsi"/>
          <w:color w:val="000000" w:themeColor="text1"/>
          <w:sz w:val="20"/>
          <w:szCs w:val="20"/>
          <w:vertAlign w:val="superscript"/>
        </w:rPr>
        <w:t>e</w:t>
      </w:r>
      <w:r w:rsidRPr="00D55D2D">
        <w:rPr>
          <w:rFonts w:asciiTheme="majorHAnsi" w:hAnsiTheme="majorHAnsi"/>
          <w:color w:val="000000" w:themeColor="text1"/>
          <w:sz w:val="20"/>
          <w:szCs w:val="20"/>
        </w:rPr>
        <w:t xml:space="preserve"> siècles.</w:t>
      </w:r>
    </w:p>
    <w:p w14:paraId="06B75A01" w14:textId="77777777" w:rsidR="0011798C" w:rsidRPr="00D55D2D" w:rsidRDefault="0011798C" w:rsidP="00D55D2D">
      <w:pPr>
        <w:rPr>
          <w:rFonts w:asciiTheme="majorHAnsi" w:hAnsiTheme="majorHAnsi"/>
          <w:color w:val="000000" w:themeColor="text1"/>
          <w:sz w:val="20"/>
          <w:szCs w:val="20"/>
        </w:rPr>
      </w:pPr>
    </w:p>
    <w:p w14:paraId="43049D39" w14:textId="34EC6ACC" w:rsidR="0011798C" w:rsidRPr="00D55D2D" w:rsidRDefault="00872CB9" w:rsidP="00D55D2D">
      <w:pPr>
        <w:rPr>
          <w:rFonts w:asciiTheme="majorHAnsi" w:hAnsiTheme="majorHAnsi"/>
          <w:color w:val="000000" w:themeColor="text1"/>
          <w:sz w:val="20"/>
          <w:szCs w:val="20"/>
        </w:rPr>
      </w:pPr>
      <w:r>
        <w:rPr>
          <w:rFonts w:asciiTheme="majorHAnsi" w:hAnsiTheme="majorHAnsi"/>
          <w:color w:val="000000" w:themeColor="text1"/>
          <w:sz w:val="20"/>
          <w:szCs w:val="20"/>
        </w:rPr>
        <w:t xml:space="preserve">Cet enseignement prend la forme, dans le cadre des « Questions d’architecture », d’un projet pédagogique construit </w:t>
      </w:r>
      <w:r w:rsidR="0011798C" w:rsidRPr="00D55D2D">
        <w:rPr>
          <w:rFonts w:asciiTheme="majorHAnsi" w:hAnsiTheme="majorHAnsi"/>
          <w:color w:val="000000" w:themeColor="text1"/>
          <w:sz w:val="20"/>
          <w:szCs w:val="20"/>
        </w:rPr>
        <w:t>autour d’un séminaire thématique quadrimestriel. Il définit le cadre de recherches individuelles menées sur l’ensemble de la période. Il est accompagné, sur l’ensemble de l’offre pédagogique HTC</w:t>
      </w:r>
      <w:r w:rsidR="00D55D2D" w:rsidRPr="00D55D2D">
        <w:rPr>
          <w:rFonts w:asciiTheme="majorHAnsi" w:hAnsiTheme="majorHAnsi"/>
          <w:color w:val="000000" w:themeColor="text1"/>
          <w:sz w:val="20"/>
          <w:szCs w:val="20"/>
        </w:rPr>
        <w:t>,</w:t>
      </w:r>
      <w:r w:rsidR="0011798C" w:rsidRPr="00D55D2D">
        <w:rPr>
          <w:rFonts w:asciiTheme="majorHAnsi" w:hAnsiTheme="majorHAnsi"/>
          <w:color w:val="000000" w:themeColor="text1"/>
          <w:sz w:val="20"/>
          <w:szCs w:val="20"/>
        </w:rPr>
        <w:t xml:space="preserve"> de quelques enseignements plus spécifiques à propos de</w:t>
      </w:r>
    </w:p>
    <w:p w14:paraId="23107647" w14:textId="6CC9D9A4" w:rsidR="0011798C" w:rsidRPr="00D55D2D" w:rsidRDefault="0011798C" w:rsidP="00D55D2D">
      <w:pPr>
        <w:pStyle w:val="Paragraphedeliste"/>
        <w:numPr>
          <w:ilvl w:val="0"/>
          <w:numId w:val="3"/>
        </w:numPr>
        <w:rPr>
          <w:rFonts w:asciiTheme="majorHAnsi" w:hAnsiTheme="majorHAnsi"/>
          <w:color w:val="000000" w:themeColor="text1"/>
          <w:sz w:val="20"/>
          <w:szCs w:val="20"/>
        </w:rPr>
      </w:pPr>
      <w:r w:rsidRPr="00D55D2D">
        <w:rPr>
          <w:rFonts w:asciiTheme="majorHAnsi" w:hAnsiTheme="majorHAnsi"/>
          <w:color w:val="000000" w:themeColor="text1"/>
          <w:sz w:val="20"/>
          <w:szCs w:val="20"/>
        </w:rPr>
        <w:t>l’histoire contemporaine de l’architecture en Belgique (depuis 1983)</w:t>
      </w:r>
      <w:r w:rsidR="00872CB9">
        <w:rPr>
          <w:rFonts w:asciiTheme="majorHAnsi" w:hAnsiTheme="majorHAnsi"/>
          <w:color w:val="000000" w:themeColor="text1"/>
          <w:sz w:val="20"/>
          <w:szCs w:val="20"/>
        </w:rPr>
        <w:t xml:space="preserve"> (I &amp; II)</w:t>
      </w:r>
      <w:r w:rsidRPr="00D55D2D">
        <w:rPr>
          <w:rFonts w:asciiTheme="majorHAnsi" w:hAnsiTheme="majorHAnsi"/>
          <w:color w:val="000000" w:themeColor="text1"/>
          <w:sz w:val="20"/>
          <w:szCs w:val="20"/>
        </w:rPr>
        <w:t>,</w:t>
      </w:r>
    </w:p>
    <w:p w14:paraId="4996466D" w14:textId="77777777" w:rsidR="0011798C" w:rsidRPr="00D55D2D" w:rsidRDefault="0011798C" w:rsidP="00D55D2D">
      <w:pPr>
        <w:pStyle w:val="Paragraphedeliste"/>
        <w:numPr>
          <w:ilvl w:val="0"/>
          <w:numId w:val="3"/>
        </w:numPr>
        <w:rPr>
          <w:rFonts w:asciiTheme="majorHAnsi" w:hAnsiTheme="majorHAnsi"/>
          <w:color w:val="000000" w:themeColor="text1"/>
          <w:sz w:val="20"/>
          <w:szCs w:val="20"/>
        </w:rPr>
      </w:pPr>
      <w:r w:rsidRPr="00D55D2D">
        <w:rPr>
          <w:rFonts w:asciiTheme="majorHAnsi" w:hAnsiTheme="majorHAnsi"/>
          <w:color w:val="000000" w:themeColor="text1"/>
          <w:sz w:val="20"/>
          <w:szCs w:val="20"/>
        </w:rPr>
        <w:t>la critique architecturale et ses modes d’écriture,</w:t>
      </w:r>
    </w:p>
    <w:p w14:paraId="2518AC20" w14:textId="77777777" w:rsidR="0011798C" w:rsidRPr="00D55D2D" w:rsidRDefault="0011798C" w:rsidP="00D55D2D">
      <w:pPr>
        <w:pStyle w:val="Paragraphedeliste"/>
        <w:numPr>
          <w:ilvl w:val="0"/>
          <w:numId w:val="3"/>
        </w:numPr>
        <w:rPr>
          <w:rFonts w:asciiTheme="majorHAnsi" w:hAnsiTheme="majorHAnsi"/>
          <w:color w:val="000000" w:themeColor="text1"/>
          <w:sz w:val="20"/>
          <w:szCs w:val="20"/>
        </w:rPr>
      </w:pPr>
      <w:r w:rsidRPr="00D55D2D">
        <w:rPr>
          <w:rFonts w:asciiTheme="majorHAnsi" w:hAnsiTheme="majorHAnsi"/>
          <w:color w:val="000000" w:themeColor="text1"/>
          <w:sz w:val="20"/>
          <w:szCs w:val="20"/>
        </w:rPr>
        <w:t>les écrits d’architectes comme éléments participant à l’histor</w:t>
      </w:r>
      <w:bookmarkStart w:id="0" w:name="_GoBack"/>
      <w:bookmarkEnd w:id="0"/>
      <w:r w:rsidRPr="00D55D2D">
        <w:rPr>
          <w:rFonts w:asciiTheme="majorHAnsi" w:hAnsiTheme="majorHAnsi"/>
          <w:color w:val="000000" w:themeColor="text1"/>
          <w:sz w:val="20"/>
          <w:szCs w:val="20"/>
        </w:rPr>
        <w:t>iographie de l’architecture,</w:t>
      </w:r>
    </w:p>
    <w:p w14:paraId="3E900A03" w14:textId="77777777" w:rsidR="0011798C" w:rsidRPr="00D55D2D" w:rsidRDefault="0011798C" w:rsidP="00D55D2D">
      <w:pPr>
        <w:pStyle w:val="Paragraphedeliste"/>
        <w:numPr>
          <w:ilvl w:val="0"/>
          <w:numId w:val="3"/>
        </w:numPr>
        <w:rPr>
          <w:rFonts w:asciiTheme="majorHAnsi" w:hAnsiTheme="majorHAnsi"/>
          <w:color w:val="000000" w:themeColor="text1"/>
          <w:sz w:val="20"/>
          <w:szCs w:val="20"/>
        </w:rPr>
      </w:pPr>
      <w:r w:rsidRPr="00D55D2D">
        <w:rPr>
          <w:rFonts w:asciiTheme="majorHAnsi" w:hAnsiTheme="majorHAnsi"/>
          <w:color w:val="000000" w:themeColor="text1"/>
          <w:sz w:val="20"/>
          <w:szCs w:val="20"/>
        </w:rPr>
        <w:t>l’actualité architecturale.</w:t>
      </w:r>
    </w:p>
    <w:p w14:paraId="36DCEC62" w14:textId="77777777" w:rsidR="0011798C" w:rsidRPr="00D55D2D" w:rsidRDefault="0011798C" w:rsidP="00D55D2D">
      <w:pPr>
        <w:rPr>
          <w:rFonts w:asciiTheme="majorHAnsi" w:hAnsiTheme="majorHAnsi"/>
          <w:color w:val="000000" w:themeColor="text1"/>
          <w:sz w:val="20"/>
          <w:szCs w:val="20"/>
        </w:rPr>
      </w:pPr>
    </w:p>
    <w:p w14:paraId="54653687" w14:textId="77777777" w:rsidR="0011798C" w:rsidRPr="00D55D2D" w:rsidRDefault="0011798C" w:rsidP="00D55D2D">
      <w:pPr>
        <w:rPr>
          <w:rFonts w:asciiTheme="majorHAnsi" w:hAnsiTheme="majorHAnsi" w:cs="Arial"/>
          <w:color w:val="000000" w:themeColor="text1"/>
          <w:sz w:val="20"/>
          <w:szCs w:val="20"/>
          <w:lang w:val="fr-BE"/>
        </w:rPr>
      </w:pPr>
      <w:r w:rsidRPr="00D55D2D">
        <w:rPr>
          <w:rFonts w:asciiTheme="majorHAnsi" w:hAnsiTheme="majorHAnsi" w:cs="Arial"/>
          <w:color w:val="000000" w:themeColor="text1"/>
          <w:sz w:val="20"/>
          <w:szCs w:val="20"/>
          <w:lang w:val="fr-BE"/>
        </w:rPr>
        <w:t>Cet ensemble pédagogique entend ainsi</w:t>
      </w:r>
    </w:p>
    <w:p w14:paraId="49E9CB75" w14:textId="77777777" w:rsidR="0011798C" w:rsidRPr="00D55D2D" w:rsidRDefault="0011798C" w:rsidP="00D55D2D">
      <w:pPr>
        <w:pStyle w:val="Paragraphedeliste"/>
        <w:numPr>
          <w:ilvl w:val="0"/>
          <w:numId w:val="3"/>
        </w:numPr>
        <w:rPr>
          <w:rFonts w:asciiTheme="majorHAnsi" w:hAnsiTheme="majorHAnsi" w:cs="Arial"/>
          <w:color w:val="000000" w:themeColor="text1"/>
          <w:sz w:val="20"/>
          <w:szCs w:val="20"/>
          <w:lang w:val="fr-BE"/>
        </w:rPr>
      </w:pPr>
      <w:r w:rsidRPr="00D55D2D">
        <w:rPr>
          <w:rFonts w:asciiTheme="majorHAnsi" w:hAnsiTheme="majorHAnsi" w:cs="Arial"/>
          <w:color w:val="000000" w:themeColor="text1"/>
          <w:sz w:val="20"/>
          <w:szCs w:val="20"/>
          <w:lang w:val="fr-BE"/>
        </w:rPr>
        <w:t>conforter les connaissances des étudiant.e.s en matière d’histoire et de théorie contemporaines de l’architecture ;</w:t>
      </w:r>
    </w:p>
    <w:p w14:paraId="292F2F5B" w14:textId="77777777" w:rsidR="0011798C" w:rsidRPr="00D55D2D" w:rsidRDefault="0011798C" w:rsidP="00D55D2D">
      <w:pPr>
        <w:pStyle w:val="Paragraphedeliste"/>
        <w:numPr>
          <w:ilvl w:val="0"/>
          <w:numId w:val="3"/>
        </w:numPr>
        <w:rPr>
          <w:rFonts w:asciiTheme="majorHAnsi" w:hAnsiTheme="majorHAnsi" w:cs="Arial"/>
          <w:color w:val="000000" w:themeColor="text1"/>
          <w:sz w:val="20"/>
          <w:szCs w:val="20"/>
          <w:lang w:val="fr-BE"/>
        </w:rPr>
      </w:pPr>
      <w:r w:rsidRPr="00D55D2D">
        <w:rPr>
          <w:rFonts w:asciiTheme="majorHAnsi" w:hAnsiTheme="majorHAnsi" w:cs="Arial"/>
          <w:color w:val="000000" w:themeColor="text1"/>
          <w:sz w:val="20"/>
          <w:szCs w:val="20"/>
          <w:lang w:val="fr-BE"/>
        </w:rPr>
        <w:t>conforter les connaissances des étudiant.e.s en matière de culture architecturale belge ;</w:t>
      </w:r>
    </w:p>
    <w:p w14:paraId="12388676" w14:textId="77777777" w:rsidR="0011798C" w:rsidRPr="00D55D2D" w:rsidRDefault="0011798C" w:rsidP="00D55D2D">
      <w:pPr>
        <w:pStyle w:val="Paragraphedeliste"/>
        <w:numPr>
          <w:ilvl w:val="0"/>
          <w:numId w:val="3"/>
        </w:numPr>
        <w:rPr>
          <w:rFonts w:asciiTheme="majorHAnsi" w:hAnsiTheme="majorHAnsi" w:cs="Arial"/>
          <w:color w:val="000000" w:themeColor="text1"/>
          <w:sz w:val="20"/>
          <w:szCs w:val="20"/>
          <w:lang w:val="fr-BE"/>
        </w:rPr>
      </w:pPr>
      <w:r w:rsidRPr="00D55D2D">
        <w:rPr>
          <w:rFonts w:asciiTheme="majorHAnsi" w:hAnsiTheme="majorHAnsi" w:cs="Arial"/>
          <w:color w:val="000000" w:themeColor="text1"/>
          <w:sz w:val="20"/>
          <w:szCs w:val="20"/>
          <w:lang w:val="fr-BE"/>
        </w:rPr>
        <w:t xml:space="preserve">offrir un cadre pédagogique propice à l’apprentissage de l’écriture </w:t>
      </w:r>
      <w:r w:rsidRPr="00D55D2D">
        <w:rPr>
          <w:rFonts w:asciiTheme="majorHAnsi" w:hAnsiTheme="majorHAnsi" w:cs="Arial"/>
          <w:i/>
          <w:color w:val="000000" w:themeColor="text1"/>
          <w:sz w:val="20"/>
          <w:szCs w:val="20"/>
          <w:lang w:val="fr-BE"/>
        </w:rPr>
        <w:t>sur</w:t>
      </w:r>
      <w:r w:rsidRPr="00D55D2D">
        <w:rPr>
          <w:rFonts w:asciiTheme="majorHAnsi" w:hAnsiTheme="majorHAnsi" w:cs="Arial"/>
          <w:color w:val="000000" w:themeColor="text1"/>
          <w:sz w:val="20"/>
          <w:szCs w:val="20"/>
          <w:lang w:val="fr-BE"/>
        </w:rPr>
        <w:t xml:space="preserve"> l’architecture ;</w:t>
      </w:r>
    </w:p>
    <w:p w14:paraId="1D8B0C86" w14:textId="77777777" w:rsidR="0011798C" w:rsidRPr="00D55D2D" w:rsidRDefault="0011798C" w:rsidP="00D55D2D">
      <w:pPr>
        <w:pStyle w:val="Paragraphedeliste"/>
        <w:numPr>
          <w:ilvl w:val="0"/>
          <w:numId w:val="3"/>
        </w:numPr>
        <w:rPr>
          <w:rFonts w:asciiTheme="majorHAnsi" w:hAnsiTheme="majorHAnsi" w:cs="Arial"/>
          <w:color w:val="000000" w:themeColor="text1"/>
          <w:sz w:val="20"/>
          <w:szCs w:val="20"/>
          <w:lang w:val="fr-BE"/>
        </w:rPr>
      </w:pPr>
      <w:r w:rsidRPr="00D55D2D">
        <w:rPr>
          <w:rFonts w:asciiTheme="majorHAnsi" w:hAnsiTheme="majorHAnsi" w:cs="Arial"/>
          <w:color w:val="000000" w:themeColor="text1"/>
          <w:sz w:val="20"/>
          <w:szCs w:val="20"/>
          <w:lang w:val="fr-BE"/>
        </w:rPr>
        <w:t>plus fondamentalement, ouvrir les étudiant.e.s à l’apprentissage de l’architecture dans ses multiples dimensions, envisagée à la lumière des humanités architecturales ;</w:t>
      </w:r>
    </w:p>
    <w:p w14:paraId="7A6C383C" w14:textId="77777777" w:rsidR="0011798C" w:rsidRPr="00D55D2D" w:rsidRDefault="0011798C" w:rsidP="00D55D2D">
      <w:pPr>
        <w:pStyle w:val="Paragraphedeliste"/>
        <w:numPr>
          <w:ilvl w:val="0"/>
          <w:numId w:val="3"/>
        </w:numPr>
        <w:rPr>
          <w:rFonts w:asciiTheme="majorHAnsi" w:hAnsiTheme="majorHAnsi" w:cs="Arial"/>
          <w:color w:val="000000" w:themeColor="text1"/>
          <w:sz w:val="20"/>
          <w:szCs w:val="20"/>
          <w:lang w:val="fr-BE"/>
        </w:rPr>
      </w:pPr>
      <w:r w:rsidRPr="00D55D2D">
        <w:rPr>
          <w:rFonts w:asciiTheme="majorHAnsi" w:hAnsiTheme="majorHAnsi" w:cs="Arial"/>
          <w:color w:val="000000" w:themeColor="text1"/>
          <w:sz w:val="20"/>
          <w:szCs w:val="20"/>
          <w:lang w:val="fr-BE"/>
        </w:rPr>
        <w:t>ouvrir les étudiant.e.s aux recherches épistémologiques liées à la constitution de savoirs renouvelés sur l’architecture, à travers les outils de réflexivité que sont les approches diachroniques et historiques de la discipline ;</w:t>
      </w:r>
    </w:p>
    <w:p w14:paraId="24B6418C" w14:textId="77777777" w:rsidR="0011798C" w:rsidRPr="00D55D2D" w:rsidRDefault="0011798C" w:rsidP="00D55D2D">
      <w:pPr>
        <w:pStyle w:val="Paragraphedeliste"/>
        <w:numPr>
          <w:ilvl w:val="0"/>
          <w:numId w:val="3"/>
        </w:numPr>
        <w:rPr>
          <w:rFonts w:asciiTheme="majorHAnsi" w:hAnsiTheme="majorHAnsi" w:cs="Arial"/>
          <w:color w:val="000000" w:themeColor="text1"/>
          <w:sz w:val="20"/>
          <w:szCs w:val="20"/>
          <w:lang w:val="fr-BE"/>
        </w:rPr>
      </w:pPr>
      <w:r w:rsidRPr="00D55D2D">
        <w:rPr>
          <w:rFonts w:asciiTheme="majorHAnsi" w:hAnsiTheme="majorHAnsi" w:cs="Arial"/>
          <w:color w:val="000000" w:themeColor="text1"/>
          <w:sz w:val="20"/>
          <w:szCs w:val="20"/>
          <w:lang w:val="fr-BE"/>
        </w:rPr>
        <w:t>soutenir les étudiant.e.s dans leur capacité à développer un regard critique et théorique face à la production architecturale à laquelle ils et elles sont (et seront) quotidiennement confronté.e.s.</w:t>
      </w:r>
    </w:p>
    <w:p w14:paraId="7EFD5320" w14:textId="77777777" w:rsidR="0011798C" w:rsidRPr="00D55D2D" w:rsidRDefault="0011798C" w:rsidP="00D55D2D">
      <w:pPr>
        <w:rPr>
          <w:rFonts w:asciiTheme="majorHAnsi" w:hAnsiTheme="majorHAnsi"/>
          <w:color w:val="000000" w:themeColor="text1"/>
          <w:sz w:val="20"/>
          <w:szCs w:val="20"/>
        </w:rPr>
      </w:pPr>
    </w:p>
    <w:p w14:paraId="576AE677" w14:textId="16AF5800" w:rsidR="0011798C" w:rsidRPr="00D55D2D" w:rsidRDefault="0011798C" w:rsidP="00D55D2D">
      <w:pPr>
        <w:rPr>
          <w:rFonts w:asciiTheme="majorHAnsi" w:hAnsiTheme="majorHAnsi"/>
          <w:color w:val="000000" w:themeColor="text1"/>
          <w:sz w:val="20"/>
          <w:szCs w:val="20"/>
        </w:rPr>
      </w:pPr>
      <w:r w:rsidRPr="00D55D2D">
        <w:rPr>
          <w:rFonts w:asciiTheme="majorHAnsi" w:hAnsiTheme="majorHAnsi"/>
          <w:color w:val="000000" w:themeColor="text1"/>
          <w:sz w:val="20"/>
          <w:szCs w:val="20"/>
        </w:rPr>
        <w:t>Aux marges, mais au centre du projet pédagogique de ces « questions d’architecture », on soulignera également la combinaison de ce projet pédagogique avec celui de l’atelier du même nom, et l’attention portée à proposer des thématiques quadrimestrielles identiques. Dans ce cadre, l’invitation faites aux étudiant.e.s de suivre simultanément les deux enseignements leur donne la possibilité de combiner les apprentissages de la pratique du projet et de cette culture architecturale.</w:t>
      </w:r>
    </w:p>
    <w:p w14:paraId="4534AE97" w14:textId="77777777" w:rsidR="00D205C0" w:rsidRPr="00D55D2D" w:rsidRDefault="00D205C0" w:rsidP="00D55D2D">
      <w:pPr>
        <w:rPr>
          <w:rFonts w:asciiTheme="majorHAnsi" w:hAnsiTheme="majorHAnsi"/>
          <w:color w:val="000000" w:themeColor="text1"/>
          <w:sz w:val="20"/>
          <w:szCs w:val="20"/>
        </w:rPr>
      </w:pPr>
    </w:p>
    <w:p w14:paraId="111ABE2F" w14:textId="521C2393" w:rsidR="00D205C0" w:rsidRPr="00D55D2D" w:rsidRDefault="00D205C0" w:rsidP="00D55D2D">
      <w:pPr>
        <w:spacing w:after="150"/>
        <w:textAlignment w:val="baseline"/>
        <w:rPr>
          <w:rFonts w:asciiTheme="majorHAnsi" w:hAnsiTheme="majorHAnsi" w:cs="Times New Roman"/>
          <w:sz w:val="20"/>
          <w:szCs w:val="20"/>
          <w:lang w:val="fr-BE"/>
        </w:rPr>
      </w:pPr>
      <w:r w:rsidRPr="00D55D2D">
        <w:rPr>
          <w:rFonts w:asciiTheme="majorHAnsi" w:hAnsiTheme="majorHAnsi" w:cs="Times New Roman"/>
          <w:sz w:val="20"/>
          <w:szCs w:val="20"/>
          <w:lang w:val="fr-BE"/>
        </w:rPr>
        <w:t xml:space="preserve">Le laboratoire HTC est également étroitement lié au laboratoire de recherche </w:t>
      </w:r>
      <w:r w:rsidRPr="00D55D2D">
        <w:rPr>
          <w:rFonts w:asciiTheme="majorHAnsi" w:hAnsiTheme="majorHAnsi" w:cs="Times New Roman"/>
          <w:i/>
          <w:sz w:val="20"/>
          <w:szCs w:val="20"/>
          <w:lang w:val="fr-BE"/>
        </w:rPr>
        <w:t>hortence</w:t>
      </w:r>
      <w:r w:rsidRPr="00D55D2D">
        <w:rPr>
          <w:rFonts w:asciiTheme="majorHAnsi" w:hAnsiTheme="majorHAnsi" w:cs="Times New Roman"/>
          <w:sz w:val="20"/>
          <w:szCs w:val="20"/>
          <w:lang w:val="fr-BE"/>
        </w:rPr>
        <w:t xml:space="preserve"> qui en est issu. Les chercheurs et chercheuses affilié.e.s à ce centre de recherche participent régulièrement aux discussions menées au sein des séminaires et des cours et alimentent en cela les collaborations effectives entre enseignement de master et recherche.</w:t>
      </w:r>
    </w:p>
    <w:p w14:paraId="5EE69D57" w14:textId="77777777" w:rsidR="00D205C0" w:rsidRDefault="00D205C0" w:rsidP="00D55D2D">
      <w:pPr>
        <w:spacing w:after="150"/>
        <w:textAlignment w:val="baseline"/>
        <w:rPr>
          <w:rFonts w:asciiTheme="majorHAnsi" w:hAnsiTheme="majorHAnsi" w:cs="Times New Roman"/>
          <w:sz w:val="20"/>
          <w:szCs w:val="20"/>
          <w:lang w:val="fr-BE"/>
        </w:rPr>
      </w:pPr>
    </w:p>
    <w:p w14:paraId="28524D8E" w14:textId="77777777" w:rsidR="00D55D2D" w:rsidRPr="00D55D2D" w:rsidRDefault="00D55D2D" w:rsidP="00D55D2D">
      <w:pPr>
        <w:spacing w:after="150"/>
        <w:textAlignment w:val="baseline"/>
        <w:rPr>
          <w:rFonts w:asciiTheme="majorHAnsi" w:hAnsiTheme="majorHAnsi" w:cs="Times New Roman"/>
          <w:sz w:val="20"/>
          <w:szCs w:val="20"/>
          <w:lang w:val="fr-BE"/>
        </w:rPr>
      </w:pPr>
    </w:p>
    <w:p w14:paraId="33B5DD23" w14:textId="77777777" w:rsidR="00D205C0" w:rsidRPr="00872CB9" w:rsidRDefault="00D205C0" w:rsidP="00D55D2D">
      <w:pPr>
        <w:spacing w:after="150"/>
        <w:textAlignment w:val="baseline"/>
        <w:rPr>
          <w:rFonts w:asciiTheme="majorHAnsi" w:hAnsiTheme="majorHAnsi" w:cs="Times New Roman"/>
          <w:sz w:val="20"/>
          <w:szCs w:val="20"/>
          <w:lang w:val="fr-BE"/>
        </w:rPr>
      </w:pPr>
      <w:r w:rsidRPr="00872CB9">
        <w:rPr>
          <w:rFonts w:asciiTheme="majorHAnsi" w:hAnsiTheme="majorHAnsi" w:cs="Times New Roman"/>
          <w:sz w:val="20"/>
          <w:szCs w:val="20"/>
          <w:lang w:val="fr-BE"/>
        </w:rPr>
        <w:t>Parmi les thématiques abordées ces dernières années et ayant fait l’objet de recherches individuelles et/ou collectives :</w:t>
      </w:r>
    </w:p>
    <w:p w14:paraId="62F1635A" w14:textId="77777777" w:rsidR="00D205C0" w:rsidRPr="00D55D2D" w:rsidRDefault="00D205C0" w:rsidP="00D55D2D">
      <w:pPr>
        <w:numPr>
          <w:ilvl w:val="0"/>
          <w:numId w:val="2"/>
        </w:numPr>
        <w:ind w:left="426"/>
        <w:textAlignment w:val="baseline"/>
        <w:rPr>
          <w:rFonts w:asciiTheme="majorHAnsi" w:eastAsia="Times New Roman" w:hAnsiTheme="majorHAnsi" w:cs="Times New Roman"/>
          <w:sz w:val="18"/>
          <w:szCs w:val="18"/>
          <w:lang w:val="fr-BE"/>
        </w:rPr>
      </w:pPr>
      <w:r w:rsidRPr="00D55D2D">
        <w:rPr>
          <w:rFonts w:asciiTheme="majorHAnsi" w:eastAsia="Times New Roman" w:hAnsiTheme="majorHAnsi" w:cs="Times New Roman"/>
          <w:i/>
          <w:iCs/>
          <w:sz w:val="18"/>
          <w:szCs w:val="18"/>
          <w:bdr w:val="none" w:sz="0" w:space="0" w:color="auto" w:frame="1"/>
          <w:lang w:val="fr-BE"/>
        </w:rPr>
        <w:t>Reconsidérer les années ’70.</w:t>
      </w:r>
    </w:p>
    <w:p w14:paraId="617D5327" w14:textId="77777777" w:rsidR="00D205C0" w:rsidRPr="00D55D2D" w:rsidRDefault="00D205C0" w:rsidP="00D55D2D">
      <w:pPr>
        <w:numPr>
          <w:ilvl w:val="0"/>
          <w:numId w:val="2"/>
        </w:numPr>
        <w:ind w:left="426"/>
        <w:textAlignment w:val="baseline"/>
        <w:rPr>
          <w:rFonts w:asciiTheme="majorHAnsi" w:eastAsia="Times New Roman" w:hAnsiTheme="majorHAnsi" w:cs="Times New Roman"/>
          <w:sz w:val="18"/>
          <w:szCs w:val="18"/>
          <w:lang w:val="fr-BE"/>
        </w:rPr>
      </w:pPr>
      <w:r w:rsidRPr="00D55D2D">
        <w:rPr>
          <w:rFonts w:asciiTheme="majorHAnsi" w:eastAsia="Times New Roman" w:hAnsiTheme="majorHAnsi" w:cs="Times New Roman"/>
          <w:i/>
          <w:iCs/>
          <w:sz w:val="18"/>
          <w:szCs w:val="18"/>
          <w:bdr w:val="none" w:sz="0" w:space="0" w:color="auto" w:frame="1"/>
          <w:lang w:val="fr-BE"/>
        </w:rPr>
        <w:t>L’actualité des années ‘70</w:t>
      </w:r>
    </w:p>
    <w:p w14:paraId="1FEBE8BF" w14:textId="77777777" w:rsidR="00D205C0" w:rsidRPr="00D55D2D" w:rsidRDefault="00D205C0" w:rsidP="00D55D2D">
      <w:pPr>
        <w:numPr>
          <w:ilvl w:val="0"/>
          <w:numId w:val="2"/>
        </w:numPr>
        <w:ind w:left="426"/>
        <w:textAlignment w:val="baseline"/>
        <w:rPr>
          <w:rFonts w:asciiTheme="majorHAnsi" w:eastAsia="Times New Roman" w:hAnsiTheme="majorHAnsi" w:cs="Times New Roman"/>
          <w:sz w:val="18"/>
          <w:szCs w:val="18"/>
          <w:lang w:val="fr-BE"/>
        </w:rPr>
      </w:pPr>
      <w:r w:rsidRPr="00D55D2D">
        <w:rPr>
          <w:rFonts w:asciiTheme="majorHAnsi" w:eastAsia="Times New Roman" w:hAnsiTheme="majorHAnsi" w:cs="Times New Roman"/>
          <w:i/>
          <w:iCs/>
          <w:sz w:val="18"/>
          <w:szCs w:val="18"/>
          <w:bdr w:val="none" w:sz="0" w:space="0" w:color="auto" w:frame="1"/>
          <w:lang w:val="fr-BE"/>
        </w:rPr>
        <w:t>La Cambre Architecture †1928 – 2010</w:t>
      </w:r>
    </w:p>
    <w:p w14:paraId="384C983E" w14:textId="77777777" w:rsidR="00D205C0" w:rsidRPr="00D55D2D" w:rsidRDefault="00D205C0" w:rsidP="00D55D2D">
      <w:pPr>
        <w:numPr>
          <w:ilvl w:val="0"/>
          <w:numId w:val="2"/>
        </w:numPr>
        <w:ind w:left="426"/>
        <w:textAlignment w:val="baseline"/>
        <w:rPr>
          <w:rFonts w:asciiTheme="majorHAnsi" w:eastAsia="Times New Roman" w:hAnsiTheme="majorHAnsi" w:cs="Times New Roman"/>
          <w:sz w:val="18"/>
          <w:szCs w:val="18"/>
          <w:lang w:val="fr-BE"/>
        </w:rPr>
      </w:pPr>
      <w:r w:rsidRPr="00D55D2D">
        <w:rPr>
          <w:rFonts w:asciiTheme="majorHAnsi" w:eastAsia="Times New Roman" w:hAnsiTheme="majorHAnsi" w:cs="Times New Roman"/>
          <w:i/>
          <w:iCs/>
          <w:sz w:val="18"/>
          <w:szCs w:val="18"/>
          <w:bdr w:val="none" w:sz="0" w:space="0" w:color="auto" w:frame="1"/>
          <w:lang w:val="fr-BE"/>
        </w:rPr>
        <w:t>A+40</w:t>
      </w:r>
    </w:p>
    <w:p w14:paraId="6D79467B" w14:textId="77777777" w:rsidR="00D205C0" w:rsidRPr="00D55D2D" w:rsidRDefault="00D205C0" w:rsidP="00D55D2D">
      <w:pPr>
        <w:numPr>
          <w:ilvl w:val="0"/>
          <w:numId w:val="2"/>
        </w:numPr>
        <w:ind w:left="426"/>
        <w:textAlignment w:val="baseline"/>
        <w:rPr>
          <w:rFonts w:asciiTheme="majorHAnsi" w:eastAsia="Times New Roman" w:hAnsiTheme="majorHAnsi" w:cs="Times New Roman"/>
          <w:sz w:val="18"/>
          <w:szCs w:val="18"/>
          <w:lang w:val="fr-BE"/>
        </w:rPr>
      </w:pPr>
      <w:r w:rsidRPr="00D55D2D">
        <w:rPr>
          <w:rFonts w:asciiTheme="majorHAnsi" w:eastAsia="Times New Roman" w:hAnsiTheme="majorHAnsi" w:cs="Times New Roman"/>
          <w:i/>
          <w:iCs/>
          <w:sz w:val="18"/>
          <w:szCs w:val="18"/>
          <w:bdr w:val="none" w:sz="0" w:space="0" w:color="auto" w:frame="1"/>
          <w:lang w:val="fr-BE"/>
        </w:rPr>
        <w:t>Congruence et distorsion. Pour une présence critique de l’architecture</w:t>
      </w:r>
    </w:p>
    <w:p w14:paraId="6091D338" w14:textId="77777777" w:rsidR="00D205C0" w:rsidRPr="00D55D2D" w:rsidRDefault="00D205C0" w:rsidP="00D55D2D">
      <w:pPr>
        <w:numPr>
          <w:ilvl w:val="0"/>
          <w:numId w:val="2"/>
        </w:numPr>
        <w:ind w:left="426"/>
        <w:textAlignment w:val="baseline"/>
        <w:rPr>
          <w:rFonts w:asciiTheme="majorHAnsi" w:eastAsia="Times New Roman" w:hAnsiTheme="majorHAnsi" w:cs="Times New Roman"/>
          <w:sz w:val="18"/>
          <w:szCs w:val="18"/>
          <w:lang w:val="fr-BE"/>
        </w:rPr>
      </w:pPr>
      <w:r w:rsidRPr="00D55D2D">
        <w:rPr>
          <w:rFonts w:asciiTheme="majorHAnsi" w:eastAsia="Times New Roman" w:hAnsiTheme="majorHAnsi" w:cs="Times New Roman"/>
          <w:i/>
          <w:iCs/>
          <w:sz w:val="18"/>
          <w:szCs w:val="18"/>
          <w:bdr w:val="none" w:sz="0" w:space="0" w:color="auto" w:frame="1"/>
          <w:lang w:val="fr-BE"/>
        </w:rPr>
        <w:t>Licences et conventions dans l’espace domestique</w:t>
      </w:r>
    </w:p>
    <w:p w14:paraId="5560F2F8" w14:textId="77777777" w:rsidR="00D205C0" w:rsidRPr="00D55D2D" w:rsidRDefault="00D205C0" w:rsidP="00D55D2D">
      <w:pPr>
        <w:numPr>
          <w:ilvl w:val="0"/>
          <w:numId w:val="2"/>
        </w:numPr>
        <w:ind w:left="426"/>
        <w:textAlignment w:val="baseline"/>
        <w:rPr>
          <w:rFonts w:asciiTheme="majorHAnsi" w:eastAsia="Times New Roman" w:hAnsiTheme="majorHAnsi" w:cs="Times New Roman"/>
          <w:sz w:val="18"/>
          <w:szCs w:val="18"/>
          <w:lang w:val="fr-BE"/>
        </w:rPr>
      </w:pPr>
      <w:r w:rsidRPr="00D55D2D">
        <w:rPr>
          <w:rFonts w:asciiTheme="majorHAnsi" w:eastAsia="Times New Roman" w:hAnsiTheme="majorHAnsi" w:cs="Times New Roman"/>
          <w:i/>
          <w:iCs/>
          <w:sz w:val="18"/>
          <w:szCs w:val="18"/>
          <w:bdr w:val="none" w:sz="0" w:space="0" w:color="auto" w:frame="1"/>
          <w:lang w:val="fr-BE"/>
        </w:rPr>
        <w:t>U-, Dys-, Hétéro-, Porno- topies // Anticipations</w:t>
      </w:r>
    </w:p>
    <w:p w14:paraId="0355F5F4" w14:textId="77777777" w:rsidR="00D205C0" w:rsidRPr="00D55D2D" w:rsidRDefault="00D205C0" w:rsidP="00D55D2D">
      <w:pPr>
        <w:numPr>
          <w:ilvl w:val="0"/>
          <w:numId w:val="2"/>
        </w:numPr>
        <w:ind w:left="426"/>
        <w:textAlignment w:val="baseline"/>
        <w:rPr>
          <w:rFonts w:asciiTheme="majorHAnsi" w:eastAsia="Times New Roman" w:hAnsiTheme="majorHAnsi" w:cs="Times New Roman"/>
          <w:sz w:val="18"/>
          <w:szCs w:val="18"/>
          <w:lang w:val="fr-BE"/>
        </w:rPr>
      </w:pPr>
      <w:r w:rsidRPr="00D55D2D">
        <w:rPr>
          <w:rFonts w:asciiTheme="majorHAnsi" w:eastAsia="Times New Roman" w:hAnsiTheme="majorHAnsi" w:cs="Times New Roman"/>
          <w:i/>
          <w:iCs/>
          <w:sz w:val="18"/>
          <w:szCs w:val="18"/>
          <w:bdr w:val="none" w:sz="0" w:space="0" w:color="auto" w:frame="1"/>
          <w:lang w:val="fr-BE"/>
        </w:rPr>
        <w:t>Comment faire l’histoire du temps présent ?</w:t>
      </w:r>
    </w:p>
    <w:p w14:paraId="13C94DA9" w14:textId="77777777" w:rsidR="00D205C0" w:rsidRPr="00D55D2D" w:rsidRDefault="00D205C0" w:rsidP="00D55D2D">
      <w:pPr>
        <w:numPr>
          <w:ilvl w:val="0"/>
          <w:numId w:val="2"/>
        </w:numPr>
        <w:ind w:left="426"/>
        <w:textAlignment w:val="baseline"/>
        <w:rPr>
          <w:rFonts w:asciiTheme="majorHAnsi" w:eastAsia="Times New Roman" w:hAnsiTheme="majorHAnsi" w:cs="Times New Roman"/>
          <w:sz w:val="18"/>
          <w:szCs w:val="18"/>
          <w:lang w:val="fr-BE"/>
        </w:rPr>
      </w:pPr>
      <w:r w:rsidRPr="00D55D2D">
        <w:rPr>
          <w:rFonts w:asciiTheme="majorHAnsi" w:eastAsia="Times New Roman" w:hAnsiTheme="majorHAnsi" w:cs="Times New Roman"/>
          <w:i/>
          <w:iCs/>
          <w:sz w:val="18"/>
          <w:szCs w:val="18"/>
          <w:bdr w:val="none" w:sz="0" w:space="0" w:color="auto" w:frame="1"/>
          <w:lang w:val="fr-BE"/>
        </w:rPr>
        <w:t>Archi ’80 / De Cacciari à Wigley… Quand la théorie et la critique internationales se penchent sur l’architecture belge des années 1980</w:t>
      </w:r>
    </w:p>
    <w:p w14:paraId="2CB512D4" w14:textId="77777777" w:rsidR="00D205C0" w:rsidRPr="00D55D2D" w:rsidRDefault="00D205C0" w:rsidP="00D55D2D">
      <w:pPr>
        <w:numPr>
          <w:ilvl w:val="0"/>
          <w:numId w:val="2"/>
        </w:numPr>
        <w:ind w:left="426"/>
        <w:textAlignment w:val="baseline"/>
        <w:rPr>
          <w:rFonts w:asciiTheme="majorHAnsi" w:eastAsia="Times New Roman" w:hAnsiTheme="majorHAnsi" w:cs="Times New Roman"/>
          <w:sz w:val="18"/>
          <w:szCs w:val="18"/>
          <w:lang w:val="fr-BE"/>
        </w:rPr>
      </w:pPr>
      <w:r w:rsidRPr="00D55D2D">
        <w:rPr>
          <w:rFonts w:asciiTheme="majorHAnsi" w:eastAsia="Times New Roman" w:hAnsiTheme="majorHAnsi" w:cs="Times New Roman"/>
          <w:i/>
          <w:iCs/>
          <w:sz w:val="18"/>
          <w:szCs w:val="18"/>
          <w:bdr w:val="none" w:sz="0" w:space="0" w:color="auto" w:frame="1"/>
          <w:lang w:val="fr-BE"/>
        </w:rPr>
        <w:t>Back to the ‘80</w:t>
      </w:r>
    </w:p>
    <w:p w14:paraId="39A01EF7" w14:textId="77777777" w:rsidR="00D205C0" w:rsidRPr="00D55D2D" w:rsidRDefault="00D205C0" w:rsidP="00D55D2D">
      <w:pPr>
        <w:numPr>
          <w:ilvl w:val="0"/>
          <w:numId w:val="2"/>
        </w:numPr>
        <w:ind w:left="426"/>
        <w:textAlignment w:val="baseline"/>
        <w:rPr>
          <w:rFonts w:asciiTheme="majorHAnsi" w:eastAsia="Times New Roman" w:hAnsiTheme="majorHAnsi" w:cs="Times New Roman"/>
          <w:sz w:val="18"/>
          <w:szCs w:val="18"/>
          <w:lang w:val="fr-BE"/>
        </w:rPr>
      </w:pPr>
      <w:r w:rsidRPr="00D55D2D">
        <w:rPr>
          <w:rFonts w:asciiTheme="majorHAnsi" w:eastAsia="Times New Roman" w:hAnsiTheme="majorHAnsi" w:cs="Times New Roman"/>
          <w:i/>
          <w:iCs/>
          <w:sz w:val="18"/>
          <w:szCs w:val="18"/>
          <w:bdr w:val="none" w:sz="0" w:space="0" w:color="auto" w:frame="1"/>
          <w:lang w:val="fr-BE"/>
        </w:rPr>
        <w:t>Destination Criticat. Une décennie éditoriale passée au crible (2008-2018)</w:t>
      </w:r>
    </w:p>
    <w:p w14:paraId="4ED0BC4D" w14:textId="77777777" w:rsidR="00D205C0" w:rsidRPr="00D55D2D" w:rsidRDefault="00D205C0" w:rsidP="00D55D2D">
      <w:pPr>
        <w:numPr>
          <w:ilvl w:val="0"/>
          <w:numId w:val="2"/>
        </w:numPr>
        <w:ind w:left="426"/>
        <w:textAlignment w:val="baseline"/>
        <w:rPr>
          <w:rFonts w:asciiTheme="majorHAnsi" w:eastAsia="Times New Roman" w:hAnsiTheme="majorHAnsi" w:cs="Times New Roman"/>
          <w:sz w:val="18"/>
          <w:szCs w:val="18"/>
          <w:lang w:val="fr-BE"/>
        </w:rPr>
      </w:pPr>
      <w:r w:rsidRPr="00D55D2D">
        <w:rPr>
          <w:rFonts w:asciiTheme="majorHAnsi" w:eastAsia="Times New Roman" w:hAnsiTheme="majorHAnsi" w:cs="Times New Roman"/>
          <w:i/>
          <w:iCs/>
          <w:sz w:val="18"/>
          <w:szCs w:val="18"/>
          <w:bdr w:val="none" w:sz="0" w:space="0" w:color="auto" w:frame="1"/>
          <w:lang w:val="fr-BE"/>
        </w:rPr>
        <w:t>Update(s). Une brève histoire de l’architecture en Belgique depuis 1983.</w:t>
      </w:r>
    </w:p>
    <w:p w14:paraId="4276B9C9" w14:textId="1931409A" w:rsidR="00D205C0" w:rsidRPr="00EB7441" w:rsidRDefault="00EB7441" w:rsidP="00D55D2D">
      <w:pPr>
        <w:numPr>
          <w:ilvl w:val="0"/>
          <w:numId w:val="2"/>
        </w:numPr>
        <w:ind w:left="426"/>
        <w:textAlignment w:val="baseline"/>
        <w:rPr>
          <w:rFonts w:asciiTheme="majorHAnsi" w:eastAsia="Times New Roman" w:hAnsiTheme="majorHAnsi" w:cs="Times New Roman"/>
          <w:i/>
          <w:sz w:val="18"/>
          <w:szCs w:val="18"/>
          <w:lang w:val="fr-BE"/>
        </w:rPr>
      </w:pPr>
      <w:r w:rsidRPr="00EB7441">
        <w:rPr>
          <w:rFonts w:asciiTheme="majorHAnsi" w:eastAsia="Times New Roman" w:hAnsiTheme="majorHAnsi" w:cs="Times New Roman"/>
          <w:i/>
          <w:sz w:val="18"/>
          <w:szCs w:val="18"/>
          <w:lang w:val="fr-BE"/>
        </w:rPr>
        <w:t>Crash Test Dummies (Archeology) / Master Proef – Premiers projets</w:t>
      </w:r>
    </w:p>
    <w:p w14:paraId="38D4B642" w14:textId="5360C51D" w:rsidR="00D205C0" w:rsidRPr="00D55D2D" w:rsidRDefault="00D205C0" w:rsidP="00D55D2D">
      <w:pPr>
        <w:numPr>
          <w:ilvl w:val="0"/>
          <w:numId w:val="2"/>
        </w:numPr>
        <w:ind w:left="426"/>
        <w:textAlignment w:val="baseline"/>
        <w:rPr>
          <w:rFonts w:asciiTheme="majorHAnsi" w:eastAsia="Times New Roman" w:hAnsiTheme="majorHAnsi" w:cs="Times New Roman"/>
          <w:sz w:val="18"/>
          <w:szCs w:val="18"/>
          <w:lang w:val="fr-BE"/>
        </w:rPr>
      </w:pPr>
      <w:r w:rsidRPr="00D55D2D">
        <w:rPr>
          <w:rFonts w:asciiTheme="majorHAnsi" w:eastAsia="Times New Roman" w:hAnsiTheme="majorHAnsi" w:cs="Times New Roman"/>
          <w:i/>
          <w:iCs/>
          <w:sz w:val="18"/>
          <w:szCs w:val="18"/>
          <w:bdr w:val="none" w:sz="0" w:space="0" w:color="auto" w:frame="1"/>
          <w:lang w:val="fr-BE"/>
        </w:rPr>
        <w:t>Bravoure Scarcity Beauty</w:t>
      </w:r>
    </w:p>
    <w:p w14:paraId="502EEFE4" w14:textId="77777777" w:rsidR="00D205C0" w:rsidRPr="00D55D2D" w:rsidRDefault="00D205C0" w:rsidP="00D55D2D">
      <w:pPr>
        <w:spacing w:after="150"/>
        <w:textAlignment w:val="baseline"/>
        <w:rPr>
          <w:rFonts w:asciiTheme="majorHAnsi" w:hAnsiTheme="majorHAnsi" w:cs="Times New Roman"/>
          <w:sz w:val="20"/>
          <w:szCs w:val="20"/>
          <w:lang w:val="fr-BE"/>
        </w:rPr>
      </w:pPr>
    </w:p>
    <w:p w14:paraId="4D19F285" w14:textId="7C281DDD" w:rsidR="00D205C0" w:rsidRPr="00D55D2D" w:rsidRDefault="00D205C0" w:rsidP="00D55D2D">
      <w:pPr>
        <w:textAlignment w:val="baseline"/>
        <w:rPr>
          <w:rFonts w:asciiTheme="majorHAnsi" w:eastAsia="Times New Roman" w:hAnsiTheme="majorHAnsi" w:cs="Times New Roman"/>
          <w:b/>
          <w:bCs/>
          <w:spacing w:val="8"/>
          <w:sz w:val="20"/>
          <w:szCs w:val="20"/>
          <w:lang w:val="fr-BE"/>
        </w:rPr>
      </w:pPr>
      <w:r w:rsidRPr="00D55D2D">
        <w:rPr>
          <w:rFonts w:asciiTheme="majorHAnsi" w:eastAsia="Times New Roman" w:hAnsiTheme="majorHAnsi" w:cs="Times New Roman"/>
          <w:b/>
          <w:bCs/>
          <w:spacing w:val="8"/>
          <w:sz w:val="20"/>
          <w:szCs w:val="20"/>
          <w:lang w:val="fr-BE"/>
        </w:rPr>
        <w:t xml:space="preserve">Enseignants titulaires </w:t>
      </w:r>
    </w:p>
    <w:p w14:paraId="7779C0D7" w14:textId="77777777" w:rsidR="00D205C0" w:rsidRPr="00D55D2D" w:rsidRDefault="00D205C0" w:rsidP="00D55D2D">
      <w:pPr>
        <w:textAlignment w:val="baseline"/>
        <w:rPr>
          <w:rFonts w:asciiTheme="majorHAnsi" w:eastAsia="Times New Roman" w:hAnsiTheme="majorHAnsi" w:cs="Times New Roman"/>
          <w:sz w:val="20"/>
          <w:szCs w:val="20"/>
          <w:lang w:val="fr-BE"/>
        </w:rPr>
      </w:pPr>
      <w:r w:rsidRPr="00D55D2D">
        <w:rPr>
          <w:rFonts w:asciiTheme="majorHAnsi" w:eastAsia="Times New Roman" w:hAnsiTheme="majorHAnsi" w:cs="Times New Roman"/>
          <w:sz w:val="20"/>
          <w:szCs w:val="20"/>
          <w:lang w:val="fr-BE"/>
        </w:rPr>
        <w:t>Jean-Didier Bergilez, Vincent Brunetta</w:t>
      </w:r>
    </w:p>
    <w:p w14:paraId="2A0E9176" w14:textId="77777777" w:rsidR="00D205C0" w:rsidRPr="00D55D2D" w:rsidRDefault="00D205C0" w:rsidP="00D55D2D">
      <w:pPr>
        <w:textAlignment w:val="baseline"/>
        <w:rPr>
          <w:rFonts w:asciiTheme="majorHAnsi" w:eastAsia="Times New Roman" w:hAnsiTheme="majorHAnsi" w:cs="Times New Roman"/>
          <w:sz w:val="20"/>
          <w:szCs w:val="20"/>
          <w:lang w:val="fr-BE"/>
        </w:rPr>
      </w:pPr>
    </w:p>
    <w:p w14:paraId="3B18362D" w14:textId="77777777" w:rsidR="0011798C" w:rsidRPr="00D55D2D" w:rsidRDefault="0011798C" w:rsidP="00D55D2D">
      <w:pPr>
        <w:rPr>
          <w:rFonts w:asciiTheme="majorHAnsi" w:hAnsiTheme="majorHAnsi"/>
          <w:b/>
          <w:color w:val="000000" w:themeColor="text1"/>
          <w:sz w:val="20"/>
          <w:szCs w:val="20"/>
        </w:rPr>
      </w:pPr>
    </w:p>
    <w:p w14:paraId="2AE3391C" w14:textId="77777777" w:rsidR="0011798C" w:rsidRPr="00D55D2D" w:rsidRDefault="0011798C" w:rsidP="00D55D2D">
      <w:pPr>
        <w:jc w:val="center"/>
        <w:rPr>
          <w:rFonts w:asciiTheme="majorHAnsi" w:hAnsiTheme="majorHAnsi"/>
          <w:b/>
          <w:color w:val="000000" w:themeColor="text1"/>
          <w:sz w:val="20"/>
          <w:szCs w:val="20"/>
        </w:rPr>
        <w:sectPr w:rsidR="0011798C" w:rsidRPr="00D55D2D" w:rsidSect="004051DB">
          <w:headerReference w:type="default" r:id="rId8"/>
          <w:footerReference w:type="even" r:id="rId9"/>
          <w:footerReference w:type="default" r:id="rId10"/>
          <w:pgSz w:w="11900" w:h="16840"/>
          <w:pgMar w:top="1417" w:right="1417" w:bottom="1417" w:left="1417" w:header="708" w:footer="708" w:gutter="0"/>
          <w:cols w:space="708"/>
          <w:docGrid w:linePitch="360"/>
        </w:sectPr>
      </w:pPr>
      <w:r w:rsidRPr="00D55D2D">
        <w:rPr>
          <w:rFonts w:asciiTheme="majorHAnsi" w:hAnsiTheme="majorHAnsi"/>
          <w:b/>
          <w:color w:val="000000" w:themeColor="text1"/>
          <w:sz w:val="20"/>
          <w:szCs w:val="20"/>
        </w:rPr>
        <w:t>***</w:t>
      </w:r>
    </w:p>
    <w:p w14:paraId="7D00B339" w14:textId="77777777" w:rsidR="00373412" w:rsidRPr="00373412" w:rsidRDefault="00373412" w:rsidP="00373412">
      <w:pPr>
        <w:spacing w:line="276" w:lineRule="auto"/>
        <w:rPr>
          <w:rFonts w:ascii="Helvetica" w:hAnsi="Helvetica"/>
        </w:rPr>
      </w:pPr>
    </w:p>
    <w:sectPr w:rsidR="00373412" w:rsidRPr="00373412" w:rsidSect="004051DB">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AE319F" w14:textId="77777777" w:rsidR="00EB7441" w:rsidRDefault="00EB7441" w:rsidP="00D205C0">
      <w:r>
        <w:separator/>
      </w:r>
    </w:p>
  </w:endnote>
  <w:endnote w:type="continuationSeparator" w:id="0">
    <w:p w14:paraId="7FF66300" w14:textId="77777777" w:rsidR="00EB7441" w:rsidRDefault="00EB7441" w:rsidP="00D20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770A9" w14:textId="77777777" w:rsidR="00EB7441" w:rsidRDefault="00EB7441" w:rsidP="0011798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D6A0300" w14:textId="77777777" w:rsidR="00EB7441" w:rsidRDefault="00EB7441" w:rsidP="0011798C">
    <w:pPr>
      <w:pStyle w:val="Pieddepage"/>
      <w:ind w:right="360"/>
    </w:pPr>
  </w:p>
  <w:p w14:paraId="3701D75D" w14:textId="77777777" w:rsidR="00EB7441" w:rsidRDefault="00EB7441"/>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0DBDDB" w14:textId="77777777" w:rsidR="00EB7441" w:rsidRPr="008448B0" w:rsidRDefault="00EB7441" w:rsidP="0011798C">
    <w:pPr>
      <w:pStyle w:val="Pieddepage"/>
      <w:framePr w:wrap="around" w:vAnchor="text" w:hAnchor="margin" w:xAlign="right" w:y="1"/>
      <w:rPr>
        <w:rStyle w:val="Numrodepage"/>
        <w:rFonts w:asciiTheme="majorHAnsi" w:hAnsiTheme="majorHAnsi"/>
        <w:sz w:val="16"/>
        <w:szCs w:val="16"/>
      </w:rPr>
    </w:pPr>
    <w:r w:rsidRPr="008448B0">
      <w:rPr>
        <w:rStyle w:val="Numrodepage"/>
        <w:rFonts w:asciiTheme="majorHAnsi" w:hAnsiTheme="majorHAnsi"/>
        <w:sz w:val="16"/>
        <w:szCs w:val="16"/>
      </w:rPr>
      <w:fldChar w:fldCharType="begin"/>
    </w:r>
    <w:r w:rsidRPr="008448B0">
      <w:rPr>
        <w:rStyle w:val="Numrodepage"/>
        <w:rFonts w:asciiTheme="majorHAnsi" w:hAnsiTheme="majorHAnsi"/>
        <w:sz w:val="16"/>
        <w:szCs w:val="16"/>
      </w:rPr>
      <w:instrText xml:space="preserve">PAGE  </w:instrText>
    </w:r>
    <w:r w:rsidRPr="008448B0">
      <w:rPr>
        <w:rStyle w:val="Numrodepage"/>
        <w:rFonts w:asciiTheme="majorHAnsi" w:hAnsiTheme="majorHAnsi"/>
        <w:sz w:val="16"/>
        <w:szCs w:val="16"/>
      </w:rPr>
      <w:fldChar w:fldCharType="separate"/>
    </w:r>
    <w:r w:rsidR="00C96601">
      <w:rPr>
        <w:rStyle w:val="Numrodepage"/>
        <w:rFonts w:asciiTheme="majorHAnsi" w:hAnsiTheme="majorHAnsi"/>
        <w:noProof/>
        <w:sz w:val="16"/>
        <w:szCs w:val="16"/>
      </w:rPr>
      <w:t>1</w:t>
    </w:r>
    <w:r w:rsidRPr="008448B0">
      <w:rPr>
        <w:rStyle w:val="Numrodepage"/>
        <w:rFonts w:asciiTheme="majorHAnsi" w:hAnsiTheme="majorHAnsi"/>
        <w:sz w:val="16"/>
        <w:szCs w:val="16"/>
      </w:rPr>
      <w:fldChar w:fldCharType="end"/>
    </w:r>
  </w:p>
  <w:p w14:paraId="213962DC" w14:textId="1A5277CF" w:rsidR="00EB7441" w:rsidRPr="008448B0" w:rsidRDefault="00EB7441" w:rsidP="0011798C">
    <w:pPr>
      <w:pStyle w:val="Pieddepage"/>
      <w:ind w:right="360"/>
      <w:rPr>
        <w:rFonts w:asciiTheme="majorHAnsi" w:hAnsiTheme="majorHAnsi"/>
        <w:sz w:val="16"/>
        <w:szCs w:val="16"/>
      </w:rPr>
    </w:pPr>
    <w:r>
      <w:rPr>
        <w:rFonts w:asciiTheme="majorHAnsi" w:hAnsiTheme="majorHAnsi"/>
        <w:sz w:val="16"/>
        <w:szCs w:val="16"/>
      </w:rPr>
      <w:t>HTC - 11/09</w:t>
    </w:r>
    <w:r w:rsidRPr="008448B0">
      <w:rPr>
        <w:rFonts w:asciiTheme="majorHAnsi" w:hAnsiTheme="majorHAnsi"/>
        <w:sz w:val="16"/>
        <w:szCs w:val="16"/>
      </w:rPr>
      <w:t>/2020</w:t>
    </w:r>
  </w:p>
  <w:p w14:paraId="319265C5" w14:textId="77777777" w:rsidR="00EB7441" w:rsidRDefault="00EB7441"/>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63508B" w14:textId="77777777" w:rsidR="00EB7441" w:rsidRDefault="00EB7441" w:rsidP="00D205C0">
      <w:r>
        <w:separator/>
      </w:r>
    </w:p>
  </w:footnote>
  <w:footnote w:type="continuationSeparator" w:id="0">
    <w:p w14:paraId="73092DC4" w14:textId="77777777" w:rsidR="00EB7441" w:rsidRDefault="00EB7441" w:rsidP="00D205C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2BC10" w14:textId="7DA232AA" w:rsidR="00EB7441" w:rsidRPr="008448B0" w:rsidRDefault="00EB7441" w:rsidP="0011798C">
    <w:pPr>
      <w:jc w:val="right"/>
      <w:rPr>
        <w:rFonts w:asciiTheme="majorHAnsi" w:hAnsiTheme="majorHAnsi"/>
        <w:sz w:val="16"/>
        <w:szCs w:val="16"/>
      </w:rPr>
    </w:pPr>
    <w:r w:rsidRPr="008448B0">
      <w:rPr>
        <w:rFonts w:asciiTheme="majorHAnsi" w:hAnsiTheme="majorHAnsi"/>
        <w:sz w:val="16"/>
        <w:szCs w:val="16"/>
      </w:rPr>
      <w:t>Questions d’Architecture</w:t>
    </w:r>
    <w:r>
      <w:rPr>
        <w:rFonts w:asciiTheme="majorHAnsi" w:hAnsiTheme="majorHAnsi"/>
        <w:sz w:val="16"/>
        <w:szCs w:val="16"/>
      </w:rPr>
      <w:t xml:space="preserve"> – 2020-2021 – HTC - Philosophie</w:t>
    </w:r>
  </w:p>
  <w:p w14:paraId="6BC5AA4B" w14:textId="77777777" w:rsidR="00EB7441" w:rsidRDefault="00EB7441">
    <w:pPr>
      <w:pStyle w:val="En-tte"/>
    </w:pPr>
  </w:p>
  <w:p w14:paraId="19230273" w14:textId="77777777" w:rsidR="00EB7441" w:rsidRDefault="00EB7441"/>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A56CC"/>
    <w:multiLevelType w:val="hybridMultilevel"/>
    <w:tmpl w:val="3E3AA4CE"/>
    <w:lvl w:ilvl="0" w:tplc="FD9AA4FE">
      <w:start w:val="1"/>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31B69E7"/>
    <w:multiLevelType w:val="multilevel"/>
    <w:tmpl w:val="2D50B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4576E6D"/>
    <w:multiLevelType w:val="multilevel"/>
    <w:tmpl w:val="26E47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412"/>
    <w:rsid w:val="0011798C"/>
    <w:rsid w:val="00275C6D"/>
    <w:rsid w:val="00300702"/>
    <w:rsid w:val="00373412"/>
    <w:rsid w:val="004051DB"/>
    <w:rsid w:val="004A33B7"/>
    <w:rsid w:val="004C28D8"/>
    <w:rsid w:val="00872CB9"/>
    <w:rsid w:val="009453BC"/>
    <w:rsid w:val="009C58D5"/>
    <w:rsid w:val="00C84E3C"/>
    <w:rsid w:val="00C96601"/>
    <w:rsid w:val="00CE2C40"/>
    <w:rsid w:val="00D205C0"/>
    <w:rsid w:val="00D55D2D"/>
    <w:rsid w:val="00EB744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1E75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373412"/>
    <w:pPr>
      <w:spacing w:before="100" w:beforeAutospacing="1" w:after="100" w:afterAutospacing="1"/>
      <w:outlineLvl w:val="1"/>
    </w:pPr>
    <w:rPr>
      <w:rFonts w:ascii="Times New Roman" w:hAnsi="Times New Roman" w:cs="Times New Roman"/>
      <w:b/>
      <w:bCs/>
      <w:sz w:val="36"/>
      <w:szCs w:val="36"/>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niveau1">
    <w:name w:val="Titre niveau 1"/>
    <w:basedOn w:val="Normal"/>
    <w:qFormat/>
    <w:rsid w:val="004C28D8"/>
    <w:pPr>
      <w:widowControl w:val="0"/>
      <w:tabs>
        <w:tab w:val="right" w:pos="8828"/>
      </w:tabs>
      <w:suppressAutoHyphens/>
      <w:spacing w:before="240" w:after="120"/>
    </w:pPr>
    <w:rPr>
      <w:rFonts w:ascii="Cambria" w:eastAsia="Times New Roman" w:hAnsi="Cambria" w:cs="Times New Roman"/>
      <w:b/>
      <w:caps/>
      <w:u w:val="single"/>
    </w:rPr>
  </w:style>
  <w:style w:type="paragraph" w:customStyle="1" w:styleId="TitreNiveau2">
    <w:name w:val="Titre Niveau 2"/>
    <w:basedOn w:val="Normal"/>
    <w:qFormat/>
    <w:rsid w:val="004C28D8"/>
    <w:pPr>
      <w:widowControl w:val="0"/>
      <w:tabs>
        <w:tab w:val="right" w:pos="8828"/>
      </w:tabs>
      <w:suppressAutoHyphens/>
      <w:spacing w:before="120" w:after="120"/>
    </w:pPr>
    <w:rPr>
      <w:rFonts w:ascii="Cambria" w:eastAsia="Times New Roman" w:hAnsi="Cambria" w:cs="Times New Roman"/>
      <w:b/>
      <w:smallCaps/>
    </w:rPr>
  </w:style>
  <w:style w:type="paragraph" w:customStyle="1" w:styleId="TitreNiveau3">
    <w:name w:val="Titre Niveau 3"/>
    <w:basedOn w:val="Normal"/>
    <w:qFormat/>
    <w:rsid w:val="004C28D8"/>
    <w:pPr>
      <w:widowControl w:val="0"/>
      <w:tabs>
        <w:tab w:val="right" w:pos="8828"/>
      </w:tabs>
      <w:suppressAutoHyphens/>
      <w:spacing w:before="120" w:after="120"/>
      <w:ind w:left="567"/>
    </w:pPr>
    <w:rPr>
      <w:rFonts w:ascii="Cambria" w:eastAsia="Times New Roman" w:hAnsi="Cambria" w:cs="Times New Roman"/>
      <w:smallCaps/>
    </w:rPr>
  </w:style>
  <w:style w:type="paragraph" w:customStyle="1" w:styleId="TitreNiveau4">
    <w:name w:val="Titre Niveau 4"/>
    <w:basedOn w:val="Corpsdetexte"/>
    <w:qFormat/>
    <w:rsid w:val="004C28D8"/>
    <w:pPr>
      <w:widowControl w:val="0"/>
      <w:suppressAutoHyphens/>
      <w:ind w:left="851"/>
    </w:pPr>
    <w:rPr>
      <w:rFonts w:ascii="Times New Roman" w:eastAsia="Times New Roman" w:hAnsi="Times New Roman" w:cs="Times New Roman"/>
      <w:sz w:val="20"/>
      <w:szCs w:val="20"/>
      <w:u w:val="single"/>
      <w:lang w:val="fr-BE"/>
    </w:rPr>
  </w:style>
  <w:style w:type="paragraph" w:styleId="Corpsdetexte">
    <w:name w:val="Body Text"/>
    <w:basedOn w:val="Normal"/>
    <w:link w:val="CorpsdetexteCar"/>
    <w:uiPriority w:val="99"/>
    <w:semiHidden/>
    <w:unhideWhenUsed/>
    <w:rsid w:val="004C28D8"/>
    <w:pPr>
      <w:spacing w:after="120"/>
    </w:pPr>
  </w:style>
  <w:style w:type="character" w:customStyle="1" w:styleId="CorpsdetexteCar">
    <w:name w:val="Corps de texte Car"/>
    <w:basedOn w:val="Policepardfaut"/>
    <w:link w:val="Corpsdetexte"/>
    <w:uiPriority w:val="99"/>
    <w:semiHidden/>
    <w:rsid w:val="004C28D8"/>
  </w:style>
  <w:style w:type="character" w:customStyle="1" w:styleId="Titre2Car">
    <w:name w:val="Titre 2 Car"/>
    <w:basedOn w:val="Policepardfaut"/>
    <w:link w:val="Titre2"/>
    <w:uiPriority w:val="9"/>
    <w:rsid w:val="00373412"/>
    <w:rPr>
      <w:rFonts w:ascii="Times New Roman" w:hAnsi="Times New Roman" w:cs="Times New Roman"/>
      <w:b/>
      <w:bCs/>
      <w:sz w:val="36"/>
      <w:szCs w:val="36"/>
      <w:lang w:val="fr-BE"/>
    </w:rPr>
  </w:style>
  <w:style w:type="character" w:customStyle="1" w:styleId="apple-converted-space">
    <w:name w:val="apple-converted-space"/>
    <w:basedOn w:val="Policepardfaut"/>
    <w:rsid w:val="00373412"/>
  </w:style>
  <w:style w:type="paragraph" w:styleId="NormalWeb">
    <w:name w:val="Normal (Web)"/>
    <w:basedOn w:val="Normal"/>
    <w:uiPriority w:val="99"/>
    <w:semiHidden/>
    <w:unhideWhenUsed/>
    <w:rsid w:val="00373412"/>
    <w:pPr>
      <w:spacing w:before="100" w:beforeAutospacing="1" w:after="100" w:afterAutospacing="1"/>
    </w:pPr>
    <w:rPr>
      <w:rFonts w:ascii="Times New Roman" w:hAnsi="Times New Roman" w:cs="Times New Roman"/>
      <w:sz w:val="20"/>
      <w:szCs w:val="20"/>
      <w:lang w:val="fr-BE"/>
    </w:rPr>
  </w:style>
  <w:style w:type="character" w:styleId="lev">
    <w:name w:val="Strong"/>
    <w:basedOn w:val="Policepardfaut"/>
    <w:uiPriority w:val="22"/>
    <w:qFormat/>
    <w:rsid w:val="00373412"/>
    <w:rPr>
      <w:b/>
      <w:bCs/>
    </w:rPr>
  </w:style>
  <w:style w:type="character" w:styleId="Accentuation">
    <w:name w:val="Emphasis"/>
    <w:basedOn w:val="Policepardfaut"/>
    <w:uiPriority w:val="20"/>
    <w:qFormat/>
    <w:rsid w:val="00373412"/>
    <w:rPr>
      <w:i/>
      <w:iCs/>
    </w:rPr>
  </w:style>
  <w:style w:type="paragraph" w:styleId="Paragraphedeliste">
    <w:name w:val="List Paragraph"/>
    <w:basedOn w:val="Normal"/>
    <w:uiPriority w:val="34"/>
    <w:qFormat/>
    <w:rsid w:val="0011798C"/>
    <w:pPr>
      <w:ind w:left="720"/>
      <w:contextualSpacing/>
    </w:pPr>
  </w:style>
  <w:style w:type="paragraph" w:styleId="En-tte">
    <w:name w:val="header"/>
    <w:basedOn w:val="Normal"/>
    <w:link w:val="En-tteCar"/>
    <w:uiPriority w:val="99"/>
    <w:unhideWhenUsed/>
    <w:rsid w:val="0011798C"/>
    <w:pPr>
      <w:tabs>
        <w:tab w:val="center" w:pos="4536"/>
        <w:tab w:val="right" w:pos="9072"/>
      </w:tabs>
    </w:pPr>
  </w:style>
  <w:style w:type="character" w:customStyle="1" w:styleId="En-tteCar">
    <w:name w:val="En-tête Car"/>
    <w:basedOn w:val="Policepardfaut"/>
    <w:link w:val="En-tte"/>
    <w:uiPriority w:val="99"/>
    <w:rsid w:val="0011798C"/>
  </w:style>
  <w:style w:type="paragraph" w:styleId="Pieddepage">
    <w:name w:val="footer"/>
    <w:basedOn w:val="Normal"/>
    <w:link w:val="PieddepageCar"/>
    <w:uiPriority w:val="99"/>
    <w:unhideWhenUsed/>
    <w:rsid w:val="0011798C"/>
    <w:pPr>
      <w:tabs>
        <w:tab w:val="center" w:pos="4536"/>
        <w:tab w:val="right" w:pos="9072"/>
      </w:tabs>
    </w:pPr>
  </w:style>
  <w:style w:type="character" w:customStyle="1" w:styleId="PieddepageCar">
    <w:name w:val="Pied de page Car"/>
    <w:basedOn w:val="Policepardfaut"/>
    <w:link w:val="Pieddepage"/>
    <w:uiPriority w:val="99"/>
    <w:rsid w:val="0011798C"/>
  </w:style>
  <w:style w:type="character" w:styleId="Numrodepage">
    <w:name w:val="page number"/>
    <w:basedOn w:val="Policepardfaut"/>
    <w:uiPriority w:val="99"/>
    <w:semiHidden/>
    <w:unhideWhenUsed/>
    <w:rsid w:val="0011798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373412"/>
    <w:pPr>
      <w:spacing w:before="100" w:beforeAutospacing="1" w:after="100" w:afterAutospacing="1"/>
      <w:outlineLvl w:val="1"/>
    </w:pPr>
    <w:rPr>
      <w:rFonts w:ascii="Times New Roman" w:hAnsi="Times New Roman" w:cs="Times New Roman"/>
      <w:b/>
      <w:bCs/>
      <w:sz w:val="36"/>
      <w:szCs w:val="36"/>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niveau1">
    <w:name w:val="Titre niveau 1"/>
    <w:basedOn w:val="Normal"/>
    <w:qFormat/>
    <w:rsid w:val="004C28D8"/>
    <w:pPr>
      <w:widowControl w:val="0"/>
      <w:tabs>
        <w:tab w:val="right" w:pos="8828"/>
      </w:tabs>
      <w:suppressAutoHyphens/>
      <w:spacing w:before="240" w:after="120"/>
    </w:pPr>
    <w:rPr>
      <w:rFonts w:ascii="Cambria" w:eastAsia="Times New Roman" w:hAnsi="Cambria" w:cs="Times New Roman"/>
      <w:b/>
      <w:caps/>
      <w:u w:val="single"/>
    </w:rPr>
  </w:style>
  <w:style w:type="paragraph" w:customStyle="1" w:styleId="TitreNiveau2">
    <w:name w:val="Titre Niveau 2"/>
    <w:basedOn w:val="Normal"/>
    <w:qFormat/>
    <w:rsid w:val="004C28D8"/>
    <w:pPr>
      <w:widowControl w:val="0"/>
      <w:tabs>
        <w:tab w:val="right" w:pos="8828"/>
      </w:tabs>
      <w:suppressAutoHyphens/>
      <w:spacing w:before="120" w:after="120"/>
    </w:pPr>
    <w:rPr>
      <w:rFonts w:ascii="Cambria" w:eastAsia="Times New Roman" w:hAnsi="Cambria" w:cs="Times New Roman"/>
      <w:b/>
      <w:smallCaps/>
    </w:rPr>
  </w:style>
  <w:style w:type="paragraph" w:customStyle="1" w:styleId="TitreNiveau3">
    <w:name w:val="Titre Niveau 3"/>
    <w:basedOn w:val="Normal"/>
    <w:qFormat/>
    <w:rsid w:val="004C28D8"/>
    <w:pPr>
      <w:widowControl w:val="0"/>
      <w:tabs>
        <w:tab w:val="right" w:pos="8828"/>
      </w:tabs>
      <w:suppressAutoHyphens/>
      <w:spacing w:before="120" w:after="120"/>
      <w:ind w:left="567"/>
    </w:pPr>
    <w:rPr>
      <w:rFonts w:ascii="Cambria" w:eastAsia="Times New Roman" w:hAnsi="Cambria" w:cs="Times New Roman"/>
      <w:smallCaps/>
    </w:rPr>
  </w:style>
  <w:style w:type="paragraph" w:customStyle="1" w:styleId="TitreNiveau4">
    <w:name w:val="Titre Niveau 4"/>
    <w:basedOn w:val="Corpsdetexte"/>
    <w:qFormat/>
    <w:rsid w:val="004C28D8"/>
    <w:pPr>
      <w:widowControl w:val="0"/>
      <w:suppressAutoHyphens/>
      <w:ind w:left="851"/>
    </w:pPr>
    <w:rPr>
      <w:rFonts w:ascii="Times New Roman" w:eastAsia="Times New Roman" w:hAnsi="Times New Roman" w:cs="Times New Roman"/>
      <w:sz w:val="20"/>
      <w:szCs w:val="20"/>
      <w:u w:val="single"/>
      <w:lang w:val="fr-BE"/>
    </w:rPr>
  </w:style>
  <w:style w:type="paragraph" w:styleId="Corpsdetexte">
    <w:name w:val="Body Text"/>
    <w:basedOn w:val="Normal"/>
    <w:link w:val="CorpsdetexteCar"/>
    <w:uiPriority w:val="99"/>
    <w:semiHidden/>
    <w:unhideWhenUsed/>
    <w:rsid w:val="004C28D8"/>
    <w:pPr>
      <w:spacing w:after="120"/>
    </w:pPr>
  </w:style>
  <w:style w:type="character" w:customStyle="1" w:styleId="CorpsdetexteCar">
    <w:name w:val="Corps de texte Car"/>
    <w:basedOn w:val="Policepardfaut"/>
    <w:link w:val="Corpsdetexte"/>
    <w:uiPriority w:val="99"/>
    <w:semiHidden/>
    <w:rsid w:val="004C28D8"/>
  </w:style>
  <w:style w:type="character" w:customStyle="1" w:styleId="Titre2Car">
    <w:name w:val="Titre 2 Car"/>
    <w:basedOn w:val="Policepardfaut"/>
    <w:link w:val="Titre2"/>
    <w:uiPriority w:val="9"/>
    <w:rsid w:val="00373412"/>
    <w:rPr>
      <w:rFonts w:ascii="Times New Roman" w:hAnsi="Times New Roman" w:cs="Times New Roman"/>
      <w:b/>
      <w:bCs/>
      <w:sz w:val="36"/>
      <w:szCs w:val="36"/>
      <w:lang w:val="fr-BE"/>
    </w:rPr>
  </w:style>
  <w:style w:type="character" w:customStyle="1" w:styleId="apple-converted-space">
    <w:name w:val="apple-converted-space"/>
    <w:basedOn w:val="Policepardfaut"/>
    <w:rsid w:val="00373412"/>
  </w:style>
  <w:style w:type="paragraph" w:styleId="NormalWeb">
    <w:name w:val="Normal (Web)"/>
    <w:basedOn w:val="Normal"/>
    <w:uiPriority w:val="99"/>
    <w:semiHidden/>
    <w:unhideWhenUsed/>
    <w:rsid w:val="00373412"/>
    <w:pPr>
      <w:spacing w:before="100" w:beforeAutospacing="1" w:after="100" w:afterAutospacing="1"/>
    </w:pPr>
    <w:rPr>
      <w:rFonts w:ascii="Times New Roman" w:hAnsi="Times New Roman" w:cs="Times New Roman"/>
      <w:sz w:val="20"/>
      <w:szCs w:val="20"/>
      <w:lang w:val="fr-BE"/>
    </w:rPr>
  </w:style>
  <w:style w:type="character" w:styleId="lev">
    <w:name w:val="Strong"/>
    <w:basedOn w:val="Policepardfaut"/>
    <w:uiPriority w:val="22"/>
    <w:qFormat/>
    <w:rsid w:val="00373412"/>
    <w:rPr>
      <w:b/>
      <w:bCs/>
    </w:rPr>
  </w:style>
  <w:style w:type="character" w:styleId="Accentuation">
    <w:name w:val="Emphasis"/>
    <w:basedOn w:val="Policepardfaut"/>
    <w:uiPriority w:val="20"/>
    <w:qFormat/>
    <w:rsid w:val="00373412"/>
    <w:rPr>
      <w:i/>
      <w:iCs/>
    </w:rPr>
  </w:style>
  <w:style w:type="paragraph" w:styleId="Paragraphedeliste">
    <w:name w:val="List Paragraph"/>
    <w:basedOn w:val="Normal"/>
    <w:uiPriority w:val="34"/>
    <w:qFormat/>
    <w:rsid w:val="0011798C"/>
    <w:pPr>
      <w:ind w:left="720"/>
      <w:contextualSpacing/>
    </w:pPr>
  </w:style>
  <w:style w:type="paragraph" w:styleId="En-tte">
    <w:name w:val="header"/>
    <w:basedOn w:val="Normal"/>
    <w:link w:val="En-tteCar"/>
    <w:uiPriority w:val="99"/>
    <w:unhideWhenUsed/>
    <w:rsid w:val="0011798C"/>
    <w:pPr>
      <w:tabs>
        <w:tab w:val="center" w:pos="4536"/>
        <w:tab w:val="right" w:pos="9072"/>
      </w:tabs>
    </w:pPr>
  </w:style>
  <w:style w:type="character" w:customStyle="1" w:styleId="En-tteCar">
    <w:name w:val="En-tête Car"/>
    <w:basedOn w:val="Policepardfaut"/>
    <w:link w:val="En-tte"/>
    <w:uiPriority w:val="99"/>
    <w:rsid w:val="0011798C"/>
  </w:style>
  <w:style w:type="paragraph" w:styleId="Pieddepage">
    <w:name w:val="footer"/>
    <w:basedOn w:val="Normal"/>
    <w:link w:val="PieddepageCar"/>
    <w:uiPriority w:val="99"/>
    <w:unhideWhenUsed/>
    <w:rsid w:val="0011798C"/>
    <w:pPr>
      <w:tabs>
        <w:tab w:val="center" w:pos="4536"/>
        <w:tab w:val="right" w:pos="9072"/>
      </w:tabs>
    </w:pPr>
  </w:style>
  <w:style w:type="character" w:customStyle="1" w:styleId="PieddepageCar">
    <w:name w:val="Pied de page Car"/>
    <w:basedOn w:val="Policepardfaut"/>
    <w:link w:val="Pieddepage"/>
    <w:uiPriority w:val="99"/>
    <w:rsid w:val="0011798C"/>
  </w:style>
  <w:style w:type="character" w:styleId="Numrodepage">
    <w:name w:val="page number"/>
    <w:basedOn w:val="Policepardfaut"/>
    <w:uiPriority w:val="99"/>
    <w:semiHidden/>
    <w:unhideWhenUsed/>
    <w:rsid w:val="00117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455201">
      <w:bodyDiv w:val="1"/>
      <w:marLeft w:val="0"/>
      <w:marRight w:val="0"/>
      <w:marTop w:val="0"/>
      <w:marBottom w:val="0"/>
      <w:divBdr>
        <w:top w:val="none" w:sz="0" w:space="0" w:color="auto"/>
        <w:left w:val="none" w:sz="0" w:space="0" w:color="auto"/>
        <w:bottom w:val="none" w:sz="0" w:space="0" w:color="auto"/>
        <w:right w:val="none" w:sz="0" w:space="0" w:color="auto"/>
      </w:divBdr>
      <w:divsChild>
        <w:div w:id="372313213">
          <w:marLeft w:val="0"/>
          <w:marRight w:val="0"/>
          <w:marTop w:val="240"/>
          <w:marBottom w:val="45"/>
          <w:divBdr>
            <w:top w:val="none" w:sz="0" w:space="0" w:color="auto"/>
            <w:left w:val="none" w:sz="0" w:space="0" w:color="auto"/>
            <w:bottom w:val="single" w:sz="6" w:space="0" w:color="auto"/>
            <w:right w:val="none" w:sz="0" w:space="0" w:color="auto"/>
          </w:divBdr>
        </w:div>
      </w:divsChild>
    </w:div>
    <w:div w:id="624045214">
      <w:bodyDiv w:val="1"/>
      <w:marLeft w:val="0"/>
      <w:marRight w:val="0"/>
      <w:marTop w:val="0"/>
      <w:marBottom w:val="0"/>
      <w:divBdr>
        <w:top w:val="none" w:sz="0" w:space="0" w:color="auto"/>
        <w:left w:val="none" w:sz="0" w:space="0" w:color="auto"/>
        <w:bottom w:val="none" w:sz="0" w:space="0" w:color="auto"/>
        <w:right w:val="none" w:sz="0" w:space="0" w:color="auto"/>
      </w:divBdr>
      <w:divsChild>
        <w:div w:id="634218154">
          <w:marLeft w:val="0"/>
          <w:marRight w:val="0"/>
          <w:marTop w:val="0"/>
          <w:marBottom w:val="0"/>
          <w:divBdr>
            <w:top w:val="none" w:sz="0" w:space="0" w:color="auto"/>
            <w:left w:val="none" w:sz="0" w:space="0" w:color="auto"/>
            <w:bottom w:val="none" w:sz="0" w:space="0" w:color="auto"/>
            <w:right w:val="none" w:sz="0" w:space="0" w:color="auto"/>
          </w:divBdr>
        </w:div>
        <w:div w:id="1048993202">
          <w:marLeft w:val="0"/>
          <w:marRight w:val="0"/>
          <w:marTop w:val="0"/>
          <w:marBottom w:val="0"/>
          <w:divBdr>
            <w:top w:val="none" w:sz="0" w:space="0" w:color="auto"/>
            <w:left w:val="none" w:sz="0" w:space="0" w:color="auto"/>
            <w:bottom w:val="none" w:sz="0" w:space="0" w:color="auto"/>
            <w:right w:val="none" w:sz="0" w:space="0" w:color="auto"/>
          </w:divBdr>
        </w:div>
        <w:div w:id="450050910">
          <w:marLeft w:val="0"/>
          <w:marRight w:val="0"/>
          <w:marTop w:val="450"/>
          <w:marBottom w:val="0"/>
          <w:divBdr>
            <w:top w:val="none" w:sz="0" w:space="0" w:color="auto"/>
            <w:left w:val="none" w:sz="0" w:space="0" w:color="auto"/>
            <w:bottom w:val="none" w:sz="0" w:space="0" w:color="auto"/>
            <w:right w:val="none" w:sz="0" w:space="0" w:color="auto"/>
          </w:divBdr>
          <w:divsChild>
            <w:div w:id="111095678">
              <w:marLeft w:val="0"/>
              <w:marRight w:val="0"/>
              <w:marTop w:val="0"/>
              <w:marBottom w:val="0"/>
              <w:divBdr>
                <w:top w:val="none" w:sz="0" w:space="0" w:color="auto"/>
                <w:left w:val="none" w:sz="0" w:space="0" w:color="auto"/>
                <w:bottom w:val="none" w:sz="0" w:space="0" w:color="auto"/>
                <w:right w:val="none" w:sz="0" w:space="0" w:color="auto"/>
              </w:divBdr>
              <w:divsChild>
                <w:div w:id="201944738">
                  <w:marLeft w:val="0"/>
                  <w:marRight w:val="0"/>
                  <w:marTop w:val="0"/>
                  <w:marBottom w:val="225"/>
                  <w:divBdr>
                    <w:top w:val="none" w:sz="0" w:space="0" w:color="auto"/>
                    <w:left w:val="none" w:sz="0" w:space="0" w:color="auto"/>
                    <w:bottom w:val="none" w:sz="0" w:space="0" w:color="auto"/>
                    <w:right w:val="none" w:sz="0" w:space="0" w:color="auto"/>
                  </w:divBdr>
                </w:div>
                <w:div w:id="1166558729">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712</Words>
  <Characters>3925</Characters>
  <Application>Microsoft Macintosh Word</Application>
  <DocSecurity>0</DocSecurity>
  <Lines>100</Lines>
  <Paragraphs>15</Paragraphs>
  <ScaleCrop>false</ScaleCrop>
  <Company/>
  <LinksUpToDate>false</LinksUpToDate>
  <CharactersWithSpaces>4622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Didier Bergilez</dc:creator>
  <cp:keywords/>
  <dc:description/>
  <cp:lastModifiedBy>Jean Didier Bergilez</cp:lastModifiedBy>
  <cp:revision>2</cp:revision>
  <dcterms:created xsi:type="dcterms:W3CDTF">2020-09-11T15:39:00Z</dcterms:created>
  <dcterms:modified xsi:type="dcterms:W3CDTF">2020-09-11T15:39:00Z</dcterms:modified>
</cp:coreProperties>
</file>