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06EFE" w14:textId="217B5FE6" w:rsidR="00857BA7" w:rsidRPr="009B132F" w:rsidRDefault="00857BA7" w:rsidP="00857BA7">
      <w:pPr>
        <w:rPr>
          <w:rFonts w:ascii="Times New Roman" w:hAnsi="Times New Roman" w:cs="Times New Roman"/>
          <w:sz w:val="28"/>
          <w:szCs w:val="28"/>
        </w:rPr>
      </w:pPr>
      <w:r w:rsidRPr="009B132F">
        <w:rPr>
          <w:rFonts w:ascii="Times New Roman" w:hAnsi="Times New Roman" w:cs="Times New Roman"/>
          <w:b/>
          <w:sz w:val="28"/>
          <w:szCs w:val="28"/>
        </w:rPr>
        <w:t xml:space="preserve">Option Archives d’Architecture </w:t>
      </w:r>
      <w:r w:rsidR="009B132F">
        <w:rPr>
          <w:rFonts w:ascii="Times New Roman" w:hAnsi="Times New Roman" w:cs="Times New Roman"/>
          <w:b/>
          <w:sz w:val="28"/>
          <w:szCs w:val="28"/>
        </w:rPr>
        <w:t>- philosophie</w:t>
      </w:r>
    </w:p>
    <w:p w14:paraId="773EC4E9" w14:textId="30EE2449" w:rsidR="00857BA7" w:rsidRPr="009B132F" w:rsidRDefault="00857BA7" w:rsidP="00857BA7">
      <w:pPr>
        <w:rPr>
          <w:rFonts w:ascii="Times New Roman" w:hAnsi="Times New Roman" w:cs="Times New Roman"/>
        </w:rPr>
      </w:pPr>
      <w:r w:rsidRPr="009B132F">
        <w:rPr>
          <w:rFonts w:ascii="Times New Roman" w:hAnsi="Times New Roman" w:cs="Times New Roman"/>
          <w:b/>
        </w:rPr>
        <w:t>ARCH-P</w:t>
      </w:r>
      <w:r w:rsidR="00EC1879" w:rsidRPr="009B132F">
        <w:rPr>
          <w:rFonts w:ascii="Times New Roman" w:hAnsi="Times New Roman" w:cs="Times New Roman"/>
          <w:b/>
        </w:rPr>
        <w:t>8</w:t>
      </w:r>
      <w:r w:rsidRPr="009B132F">
        <w:rPr>
          <w:rFonts w:ascii="Times New Roman" w:hAnsi="Times New Roman" w:cs="Times New Roman"/>
          <w:b/>
        </w:rPr>
        <w:t xml:space="preserve">101 </w:t>
      </w:r>
      <w:r w:rsidR="007D30D3" w:rsidRPr="009B132F">
        <w:rPr>
          <w:rFonts w:ascii="Times New Roman" w:hAnsi="Times New Roman" w:cs="Times New Roman"/>
          <w:b/>
        </w:rPr>
        <w:t xml:space="preserve">et P8113 </w:t>
      </w:r>
      <w:r w:rsidRPr="009B132F">
        <w:rPr>
          <w:rFonts w:ascii="Times New Roman" w:hAnsi="Times New Roman" w:cs="Times New Roman"/>
          <w:b/>
        </w:rPr>
        <w:t>AA</w:t>
      </w:r>
    </w:p>
    <w:p w14:paraId="4A72C668" w14:textId="5E694EFB" w:rsidR="000D4DF9" w:rsidRPr="009B132F" w:rsidRDefault="000D4DF9">
      <w:pPr>
        <w:rPr>
          <w:rFonts w:ascii="Times New Roman" w:hAnsi="Times New Roman" w:cs="Times New Roman"/>
          <w:b/>
        </w:rPr>
      </w:pPr>
    </w:p>
    <w:p w14:paraId="0A2263A8" w14:textId="656B02A7" w:rsidR="004A517E" w:rsidRDefault="009B132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Titulaires :</w:t>
      </w:r>
    </w:p>
    <w:p w14:paraId="55519BC8" w14:textId="0F27D367" w:rsidR="009B132F" w:rsidRPr="009B132F" w:rsidRDefault="009B132F">
      <w:pPr>
        <w:rPr>
          <w:rFonts w:ascii="Times New Roman" w:hAnsi="Times New Roman" w:cs="Times New Roman"/>
          <w:bCs/>
        </w:rPr>
      </w:pPr>
      <w:r w:rsidRPr="009B132F">
        <w:rPr>
          <w:rFonts w:ascii="Times New Roman" w:hAnsi="Times New Roman" w:cs="Times New Roman"/>
          <w:bCs/>
        </w:rPr>
        <w:t xml:space="preserve">Irene Lund </w:t>
      </w:r>
    </w:p>
    <w:p w14:paraId="05E5E2C6" w14:textId="4C3787DE" w:rsidR="009B132F" w:rsidRPr="009B132F" w:rsidRDefault="009B132F">
      <w:pPr>
        <w:rPr>
          <w:rFonts w:ascii="Times New Roman" w:hAnsi="Times New Roman" w:cs="Times New Roman"/>
          <w:bCs/>
        </w:rPr>
      </w:pPr>
      <w:r w:rsidRPr="009B132F">
        <w:rPr>
          <w:rFonts w:ascii="Times New Roman" w:hAnsi="Times New Roman" w:cs="Times New Roman"/>
          <w:bCs/>
        </w:rPr>
        <w:t xml:space="preserve">Anne-Sophie Daout </w:t>
      </w:r>
    </w:p>
    <w:p w14:paraId="02CD4F71" w14:textId="10F3D9C0" w:rsidR="009B132F" w:rsidRDefault="009B132F" w:rsidP="009B132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Contenu :</w:t>
      </w:r>
    </w:p>
    <w:p w14:paraId="5F351264" w14:textId="738DBE3A" w:rsidR="00124E0F" w:rsidRDefault="001E7E7D" w:rsidP="009B132F">
      <w:pPr>
        <w:rPr>
          <w:rFonts w:ascii="Times New Roman" w:hAnsi="Times New Roman" w:cs="Times New Roman"/>
          <w:bCs/>
        </w:rPr>
      </w:pPr>
      <w:r w:rsidRPr="001E7E7D">
        <w:rPr>
          <w:rFonts w:ascii="Times New Roman" w:hAnsi="Times New Roman" w:cs="Times New Roman"/>
          <w:bCs/>
        </w:rPr>
        <w:t xml:space="preserve">Le cours </w:t>
      </w:r>
      <w:r w:rsidR="00124E0F">
        <w:rPr>
          <w:rFonts w:ascii="Times New Roman" w:hAnsi="Times New Roman" w:cs="Times New Roman"/>
          <w:bCs/>
        </w:rPr>
        <w:t xml:space="preserve">vise à former l’étudiant à aller au-delà des </w:t>
      </w:r>
      <w:r w:rsidR="00BD0FE4">
        <w:rPr>
          <w:rFonts w:ascii="Times New Roman" w:hAnsi="Times New Roman" w:cs="Times New Roman"/>
          <w:bCs/>
        </w:rPr>
        <w:t xml:space="preserve">synthèses et des textes publiés en se positionnant de manière critique vis-à-vis de ceux-ci tout en les confrontant aux données d’archives. Il vise à familiariser l’étudiant avec les principaux lieux de conservation d’archives et aux méthodes de recherches adaptées.  </w:t>
      </w:r>
    </w:p>
    <w:p w14:paraId="2981F669" w14:textId="11FAA3C8" w:rsidR="009B132F" w:rsidRPr="000E2728" w:rsidRDefault="000E2728" w:rsidP="009B132F">
      <w:pPr>
        <w:rPr>
          <w:rFonts w:ascii="Times New Roman" w:hAnsi="Times New Roman" w:cs="Times New Roman"/>
          <w:bCs/>
        </w:rPr>
      </w:pPr>
      <w:r w:rsidRPr="000E2728">
        <w:rPr>
          <w:rFonts w:ascii="Times New Roman" w:hAnsi="Times New Roman" w:cs="Times New Roman"/>
          <w:bCs/>
        </w:rPr>
        <w:t>Le module se compose de :</w:t>
      </w:r>
    </w:p>
    <w:p w14:paraId="765FE5F0" w14:textId="2B2847EC" w:rsidR="000E2728" w:rsidRPr="000E2728" w:rsidRDefault="000E2728" w:rsidP="000E272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0E2728">
        <w:rPr>
          <w:rFonts w:ascii="Times New Roman" w:hAnsi="Times New Roman" w:cs="Times New Roman"/>
          <w:bCs/>
        </w:rPr>
        <w:t>Cours théoriques sur les archives et bibliothèques</w:t>
      </w:r>
      <w:r w:rsidR="001E7E7D">
        <w:rPr>
          <w:rFonts w:ascii="Times New Roman" w:hAnsi="Times New Roman" w:cs="Times New Roman"/>
          <w:bCs/>
        </w:rPr>
        <w:t xml:space="preserve"> et leurs outils de recherche</w:t>
      </w:r>
      <w:r w:rsidRPr="000E2728">
        <w:rPr>
          <w:rFonts w:ascii="Times New Roman" w:hAnsi="Times New Roman" w:cs="Times New Roman"/>
          <w:bCs/>
        </w:rPr>
        <w:t xml:space="preserve">. </w:t>
      </w:r>
    </w:p>
    <w:p w14:paraId="1B7D9CA1" w14:textId="600FFADF" w:rsidR="000E2728" w:rsidRPr="000E2728" w:rsidRDefault="000E2728" w:rsidP="000E272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0E2728">
        <w:rPr>
          <w:rFonts w:ascii="Times New Roman" w:hAnsi="Times New Roman" w:cs="Times New Roman"/>
          <w:bCs/>
        </w:rPr>
        <w:t xml:space="preserve">Cours théoriques en rapport avec </w:t>
      </w:r>
      <w:r w:rsidRPr="000E2728">
        <w:rPr>
          <w:rFonts w:ascii="Times New Roman" w:hAnsi="Times New Roman" w:cs="Times New Roman"/>
          <w:bCs/>
        </w:rPr>
        <w:t>l’énoncé.</w:t>
      </w:r>
    </w:p>
    <w:p w14:paraId="25F1BD1D" w14:textId="3AF4154B" w:rsidR="000E2728" w:rsidRPr="000E2728" w:rsidRDefault="000E2728" w:rsidP="000E272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0E2728">
        <w:rPr>
          <w:rFonts w:ascii="Times New Roman" w:hAnsi="Times New Roman" w:cs="Times New Roman"/>
          <w:bCs/>
        </w:rPr>
        <w:t>Visites in situ de centre d’archives</w:t>
      </w:r>
    </w:p>
    <w:p w14:paraId="40E1B47D" w14:textId="48255BCD" w:rsidR="000E2728" w:rsidRPr="000E2728" w:rsidRDefault="000E2728" w:rsidP="000E272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0E2728">
        <w:rPr>
          <w:rFonts w:ascii="Times New Roman" w:hAnsi="Times New Roman" w:cs="Times New Roman"/>
          <w:bCs/>
        </w:rPr>
        <w:t xml:space="preserve">Séances de séminaire de travail  </w:t>
      </w:r>
    </w:p>
    <w:p w14:paraId="5ED146D4" w14:textId="5407EFDA" w:rsidR="000E2728" w:rsidRPr="000E2728" w:rsidRDefault="000E2728" w:rsidP="000E272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0E2728">
        <w:rPr>
          <w:rFonts w:ascii="Times New Roman" w:hAnsi="Times New Roman" w:cs="Times New Roman"/>
          <w:bCs/>
        </w:rPr>
        <w:t>Un travail de recherche personnel et original.</w:t>
      </w:r>
    </w:p>
    <w:p w14:paraId="103ADD66" w14:textId="79D6E632" w:rsidR="009B132F" w:rsidRDefault="009B132F" w:rsidP="009B132F">
      <w:pPr>
        <w:rPr>
          <w:rFonts w:ascii="Times New Roman" w:eastAsia="Times New Roman" w:hAnsi="Times New Roman" w:cs="Times New Roman"/>
          <w:b/>
          <w:bCs/>
          <w:color w:val="084E91"/>
          <w:spacing w:val="10"/>
          <w:sz w:val="24"/>
          <w:szCs w:val="24"/>
          <w:lang w:eastAsia="fr-BE"/>
        </w:rPr>
      </w:pPr>
      <w:r w:rsidRPr="009B132F">
        <w:rPr>
          <w:rFonts w:ascii="Times New Roman" w:eastAsia="Times New Roman" w:hAnsi="Times New Roman" w:cs="Times New Roman"/>
          <w:b/>
          <w:bCs/>
          <w:color w:val="084E91"/>
          <w:spacing w:val="10"/>
          <w:sz w:val="24"/>
          <w:szCs w:val="24"/>
          <w:lang w:eastAsia="fr-BE"/>
        </w:rPr>
        <w:t>Objectifs (et/ou acquis d'apprentissages spécifiques)</w:t>
      </w:r>
    </w:p>
    <w:p w14:paraId="4449F404" w14:textId="0A410599" w:rsidR="009B132F" w:rsidRPr="000E2728" w:rsidRDefault="009B132F" w:rsidP="009B132F">
      <w:pPr>
        <w:rPr>
          <w:rFonts w:ascii="Times New Roman" w:eastAsia="Times New Roman" w:hAnsi="Times New Roman" w:cs="Times New Roman"/>
          <w:spacing w:val="10"/>
          <w:lang w:eastAsia="fr-BE"/>
        </w:rPr>
      </w:pPr>
      <w:r w:rsidRPr="000E2728">
        <w:rPr>
          <w:rFonts w:ascii="Times New Roman" w:eastAsia="Times New Roman" w:hAnsi="Times New Roman" w:cs="Times New Roman"/>
          <w:spacing w:val="10"/>
          <w:lang w:eastAsia="fr-BE"/>
        </w:rPr>
        <w:t xml:space="preserve">Apprentissage des enjeux liées aux archives de l’architecture : de la production à la valorisation en passant par la conservation. </w:t>
      </w:r>
    </w:p>
    <w:p w14:paraId="7B806804" w14:textId="10422BBB" w:rsidR="009B132F" w:rsidRPr="000E2728" w:rsidRDefault="009B132F" w:rsidP="009B132F">
      <w:pPr>
        <w:rPr>
          <w:rFonts w:ascii="Times New Roman" w:eastAsia="Times New Roman" w:hAnsi="Times New Roman" w:cs="Times New Roman"/>
          <w:spacing w:val="10"/>
          <w:lang w:eastAsia="fr-BE"/>
        </w:rPr>
      </w:pPr>
      <w:r w:rsidRPr="000E2728">
        <w:rPr>
          <w:rFonts w:ascii="Times New Roman" w:eastAsia="Times New Roman" w:hAnsi="Times New Roman" w:cs="Times New Roman"/>
          <w:spacing w:val="10"/>
          <w:lang w:eastAsia="fr-BE"/>
        </w:rPr>
        <w:t>Apprentissage de la recherche en archives et de la valorisation des données récoltées.</w:t>
      </w:r>
    </w:p>
    <w:p w14:paraId="0D6CB3C3" w14:textId="44CA5051" w:rsidR="00124E0F" w:rsidRDefault="00124E0F" w:rsidP="009B132F">
      <w:pPr>
        <w:rPr>
          <w:rFonts w:ascii="Times New Roman" w:eastAsia="Times New Roman" w:hAnsi="Times New Roman" w:cs="Times New Roman"/>
          <w:spacing w:val="10"/>
          <w:lang w:eastAsia="fr-BE"/>
        </w:rPr>
      </w:pPr>
      <w:r>
        <w:rPr>
          <w:rFonts w:ascii="Times New Roman" w:eastAsia="Times New Roman" w:hAnsi="Times New Roman" w:cs="Times New Roman"/>
          <w:spacing w:val="10"/>
          <w:lang w:eastAsia="fr-BE"/>
        </w:rPr>
        <w:t>Apprentissage de l’autonomie dans le but de mener une recherche personnelle et originale.</w:t>
      </w:r>
    </w:p>
    <w:p w14:paraId="3829B027" w14:textId="45CE10F0" w:rsidR="009B132F" w:rsidRPr="000E2728" w:rsidRDefault="000E2728" w:rsidP="009B132F">
      <w:pPr>
        <w:rPr>
          <w:rFonts w:ascii="Times New Roman" w:eastAsia="Times New Roman" w:hAnsi="Times New Roman" w:cs="Times New Roman"/>
          <w:spacing w:val="10"/>
          <w:lang w:eastAsia="fr-BE"/>
        </w:rPr>
      </w:pPr>
      <w:r w:rsidRPr="000E2728">
        <w:rPr>
          <w:rFonts w:ascii="Times New Roman" w:eastAsia="Times New Roman" w:hAnsi="Times New Roman" w:cs="Times New Roman"/>
          <w:spacing w:val="10"/>
          <w:lang w:eastAsia="fr-BE"/>
        </w:rPr>
        <w:t>Apprentissage de la lecture critique de documents d’archives</w:t>
      </w:r>
      <w:r w:rsidR="001E7E7D">
        <w:rPr>
          <w:rFonts w:ascii="Times New Roman" w:eastAsia="Times New Roman" w:hAnsi="Times New Roman" w:cs="Times New Roman"/>
          <w:spacing w:val="10"/>
          <w:lang w:eastAsia="fr-BE"/>
        </w:rPr>
        <w:t>.</w:t>
      </w:r>
      <w:r w:rsidRPr="000E2728">
        <w:rPr>
          <w:rFonts w:ascii="Times New Roman" w:eastAsia="Times New Roman" w:hAnsi="Times New Roman" w:cs="Times New Roman"/>
          <w:spacing w:val="10"/>
          <w:lang w:eastAsia="fr-BE"/>
        </w:rPr>
        <w:t xml:space="preserve"> </w:t>
      </w:r>
    </w:p>
    <w:p w14:paraId="506B5BD2" w14:textId="3B2C3AF7" w:rsidR="000E2728" w:rsidRDefault="000E2728" w:rsidP="009B132F">
      <w:pPr>
        <w:rPr>
          <w:rFonts w:ascii="Times New Roman" w:eastAsia="Times New Roman" w:hAnsi="Times New Roman" w:cs="Times New Roman"/>
          <w:spacing w:val="10"/>
          <w:lang w:eastAsia="fr-BE"/>
        </w:rPr>
      </w:pPr>
      <w:r w:rsidRPr="000E2728">
        <w:rPr>
          <w:rFonts w:ascii="Times New Roman" w:eastAsia="Times New Roman" w:hAnsi="Times New Roman" w:cs="Times New Roman"/>
          <w:spacing w:val="10"/>
          <w:lang w:eastAsia="fr-BE"/>
        </w:rPr>
        <w:t>Approfondissement de la lecture architecturale des documents graphiques.</w:t>
      </w:r>
    </w:p>
    <w:p w14:paraId="0698A942" w14:textId="386DD1DA" w:rsidR="001E7E7D" w:rsidRDefault="001E7E7D" w:rsidP="009B132F">
      <w:pPr>
        <w:rPr>
          <w:rFonts w:ascii="Times New Roman" w:eastAsia="Times New Roman" w:hAnsi="Times New Roman" w:cs="Times New Roman"/>
          <w:spacing w:val="10"/>
          <w:lang w:eastAsia="fr-BE"/>
        </w:rPr>
      </w:pPr>
      <w:r>
        <w:rPr>
          <w:rFonts w:ascii="Times New Roman" w:eastAsia="Times New Roman" w:hAnsi="Times New Roman" w:cs="Times New Roman"/>
          <w:spacing w:val="10"/>
          <w:lang w:eastAsia="fr-BE"/>
        </w:rPr>
        <w:t xml:space="preserve">Approfondissement de l’exposé oral des données </w:t>
      </w:r>
      <w:r w:rsidR="00124E0F">
        <w:rPr>
          <w:rFonts w:ascii="Times New Roman" w:eastAsia="Times New Roman" w:hAnsi="Times New Roman" w:cs="Times New Roman"/>
          <w:spacing w:val="10"/>
          <w:lang w:eastAsia="fr-BE"/>
        </w:rPr>
        <w:t>architecturales.</w:t>
      </w:r>
    </w:p>
    <w:p w14:paraId="2ADEDDF7" w14:textId="22C8A618" w:rsidR="001E7E7D" w:rsidRPr="000E2728" w:rsidRDefault="001E7E7D" w:rsidP="009B132F">
      <w:pPr>
        <w:rPr>
          <w:rFonts w:ascii="Times New Roman" w:eastAsia="Times New Roman" w:hAnsi="Times New Roman" w:cs="Times New Roman"/>
          <w:spacing w:val="10"/>
          <w:lang w:eastAsia="fr-BE"/>
        </w:rPr>
      </w:pPr>
      <w:r>
        <w:rPr>
          <w:rFonts w:ascii="Times New Roman" w:eastAsia="Times New Roman" w:hAnsi="Times New Roman" w:cs="Times New Roman"/>
          <w:spacing w:val="10"/>
          <w:lang w:eastAsia="fr-BE"/>
        </w:rPr>
        <w:t>Apprentissage de la rédaction d’un travail scientifique.</w:t>
      </w:r>
    </w:p>
    <w:p w14:paraId="49294294" w14:textId="77777777" w:rsidR="009B132F" w:rsidRPr="009B132F" w:rsidRDefault="009B132F" w:rsidP="009B132F">
      <w:pPr>
        <w:pStyle w:val="Titre2"/>
        <w:pBdr>
          <w:bottom w:val="single" w:sz="6" w:space="4" w:color="DDDDDD"/>
        </w:pBdr>
        <w:spacing w:before="0" w:beforeAutospacing="0" w:after="262" w:afterAutospacing="0"/>
        <w:textAlignment w:val="baseline"/>
        <w:rPr>
          <w:color w:val="084E91"/>
          <w:spacing w:val="10"/>
          <w:sz w:val="24"/>
          <w:szCs w:val="24"/>
        </w:rPr>
      </w:pPr>
      <w:r w:rsidRPr="009B132F">
        <w:rPr>
          <w:color w:val="084E91"/>
          <w:spacing w:val="10"/>
          <w:sz w:val="24"/>
          <w:szCs w:val="24"/>
        </w:rPr>
        <w:t>Méthodes d'enseignement et activités d'apprentissages</w:t>
      </w:r>
    </w:p>
    <w:p w14:paraId="097C0350" w14:textId="4B667D85" w:rsidR="009B132F" w:rsidRPr="000E2728" w:rsidRDefault="009B132F" w:rsidP="009B132F">
      <w:pPr>
        <w:pStyle w:val="Titre3"/>
        <w:spacing w:before="480"/>
        <w:textAlignment w:val="baseline"/>
        <w:rPr>
          <w:rFonts w:ascii="Times New Roman" w:hAnsi="Times New Roman" w:cs="Times New Roman"/>
          <w:color w:val="auto"/>
          <w:spacing w:val="10"/>
          <w:sz w:val="22"/>
          <w:szCs w:val="22"/>
        </w:rPr>
      </w:pPr>
      <w:r w:rsidRPr="000E2728">
        <w:rPr>
          <w:rFonts w:ascii="Times New Roman" w:hAnsi="Times New Roman" w:cs="Times New Roman"/>
          <w:color w:val="auto"/>
          <w:spacing w:val="10"/>
          <w:sz w:val="22"/>
          <w:szCs w:val="22"/>
        </w:rPr>
        <w:lastRenderedPageBreak/>
        <w:t>Exposés thoriques, visites de centres d’archives</w:t>
      </w:r>
      <w:r w:rsidR="00124E0F">
        <w:rPr>
          <w:rFonts w:ascii="Times New Roman" w:hAnsi="Times New Roman" w:cs="Times New Roman"/>
          <w:color w:val="auto"/>
          <w:spacing w:val="10"/>
          <w:sz w:val="22"/>
          <w:szCs w:val="22"/>
        </w:rPr>
        <w:t xml:space="preserve"> (in situ et/ou virtuelles)</w:t>
      </w:r>
      <w:r w:rsidRPr="000E2728">
        <w:rPr>
          <w:rFonts w:ascii="Times New Roman" w:hAnsi="Times New Roman" w:cs="Times New Roman"/>
          <w:color w:val="auto"/>
          <w:spacing w:val="10"/>
          <w:sz w:val="22"/>
          <w:szCs w:val="22"/>
        </w:rPr>
        <w:t xml:space="preserve">, </w:t>
      </w:r>
      <w:r w:rsidR="00A02EC6" w:rsidRPr="000E2728">
        <w:rPr>
          <w:rFonts w:ascii="Times New Roman" w:hAnsi="Times New Roman" w:cs="Times New Roman"/>
          <w:color w:val="auto"/>
          <w:spacing w:val="10"/>
          <w:sz w:val="22"/>
          <w:szCs w:val="22"/>
        </w:rPr>
        <w:t>séminaires (lectures, échanges et critiques des données)</w:t>
      </w:r>
      <w:r w:rsidR="001E7E7D">
        <w:rPr>
          <w:rFonts w:ascii="Times New Roman" w:hAnsi="Times New Roman" w:cs="Times New Roman"/>
          <w:color w:val="auto"/>
          <w:spacing w:val="10"/>
          <w:sz w:val="22"/>
          <w:szCs w:val="22"/>
        </w:rPr>
        <w:t>.</w:t>
      </w:r>
    </w:p>
    <w:p w14:paraId="23D49392" w14:textId="45FE8DE5" w:rsidR="009B132F" w:rsidRDefault="009B132F" w:rsidP="009B132F">
      <w:pPr>
        <w:pStyle w:val="Titre3"/>
        <w:spacing w:before="480"/>
        <w:textAlignment w:val="baseline"/>
        <w:rPr>
          <w:rFonts w:ascii="Times New Roman" w:hAnsi="Times New Roman" w:cs="Times New Roman"/>
          <w:color w:val="6E98BE"/>
          <w:spacing w:val="10"/>
        </w:rPr>
      </w:pPr>
      <w:r w:rsidRPr="009B132F">
        <w:rPr>
          <w:rFonts w:ascii="Times New Roman" w:hAnsi="Times New Roman" w:cs="Times New Roman"/>
          <w:color w:val="6E98BE"/>
          <w:spacing w:val="10"/>
        </w:rPr>
        <w:t>Contribution au profil d'enseignement</w:t>
      </w:r>
    </w:p>
    <w:p w14:paraId="519659FD" w14:textId="207818F5" w:rsidR="00A02EC6" w:rsidRDefault="00A02EC6" w:rsidP="00A02EC6">
      <w:pPr>
        <w:rPr>
          <w:rFonts w:ascii="Times New Roman" w:hAnsi="Times New Roman" w:cs="Times New Roman"/>
        </w:rPr>
      </w:pPr>
      <w:r w:rsidRPr="000E2728">
        <w:rPr>
          <w:rFonts w:ascii="Times New Roman" w:hAnsi="Times New Roman" w:cs="Times New Roman"/>
        </w:rPr>
        <w:t>Apprentissage de l’importance des sources primaires dans la recherche d’information</w:t>
      </w:r>
      <w:r w:rsidR="000E2728" w:rsidRPr="000E2728">
        <w:rPr>
          <w:rFonts w:ascii="Times New Roman" w:hAnsi="Times New Roman" w:cs="Times New Roman"/>
        </w:rPr>
        <w:t xml:space="preserve"> relative à l’architecture et à l’espace urbain qui constitue notre environnement direct.</w:t>
      </w:r>
    </w:p>
    <w:p w14:paraId="3A622733" w14:textId="10809FFA" w:rsidR="00124E0F" w:rsidRPr="000E2728" w:rsidRDefault="00124E0F" w:rsidP="00A02E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Voir également les objectifs.</w:t>
      </w:r>
    </w:p>
    <w:p w14:paraId="3B84B16B" w14:textId="77777777" w:rsidR="009B132F" w:rsidRPr="009B132F" w:rsidRDefault="009B132F" w:rsidP="009B132F">
      <w:pPr>
        <w:pStyle w:val="Titre3"/>
        <w:spacing w:before="480"/>
        <w:textAlignment w:val="baseline"/>
        <w:rPr>
          <w:rFonts w:ascii="Times New Roman" w:hAnsi="Times New Roman" w:cs="Times New Roman"/>
          <w:color w:val="6E98BE"/>
          <w:spacing w:val="10"/>
        </w:rPr>
      </w:pPr>
      <w:r w:rsidRPr="009B132F">
        <w:rPr>
          <w:rFonts w:ascii="Times New Roman" w:hAnsi="Times New Roman" w:cs="Times New Roman"/>
          <w:color w:val="6E98BE"/>
          <w:spacing w:val="10"/>
        </w:rPr>
        <w:t>Références, bibliographie et lectures recommandées</w:t>
      </w:r>
    </w:p>
    <w:p w14:paraId="12B34B01" w14:textId="17303664" w:rsidR="009B132F" w:rsidRPr="00124E0F" w:rsidRDefault="00124E0F" w:rsidP="009B132F">
      <w:pPr>
        <w:rPr>
          <w:rFonts w:ascii="Times New Roman" w:hAnsi="Times New Roman" w:cs="Times New Roman"/>
          <w:bCs/>
          <w:sz w:val="24"/>
          <w:szCs w:val="24"/>
        </w:rPr>
      </w:pPr>
      <w:r w:rsidRPr="00124E0F">
        <w:rPr>
          <w:rFonts w:ascii="Times New Roman" w:hAnsi="Times New Roman" w:cs="Times New Roman"/>
          <w:bCs/>
          <w:sz w:val="24"/>
          <w:szCs w:val="24"/>
        </w:rPr>
        <w:t>Transmis aux cours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B598E3" w14:textId="77777777" w:rsidR="009B132F" w:rsidRPr="009B132F" w:rsidRDefault="009B132F" w:rsidP="009B132F">
      <w:pPr>
        <w:pStyle w:val="Titre2"/>
        <w:pBdr>
          <w:bottom w:val="single" w:sz="6" w:space="4" w:color="DDDDDD"/>
        </w:pBdr>
        <w:spacing w:before="0" w:beforeAutospacing="0" w:after="262" w:afterAutospacing="0"/>
        <w:textAlignment w:val="baseline"/>
        <w:rPr>
          <w:color w:val="084E91"/>
          <w:spacing w:val="10"/>
          <w:sz w:val="24"/>
          <w:szCs w:val="24"/>
        </w:rPr>
      </w:pPr>
      <w:r w:rsidRPr="009B132F">
        <w:rPr>
          <w:color w:val="084E91"/>
          <w:spacing w:val="10"/>
          <w:sz w:val="24"/>
          <w:szCs w:val="24"/>
        </w:rPr>
        <w:t>Autres renseignements</w:t>
      </w:r>
    </w:p>
    <w:p w14:paraId="7C060DB4" w14:textId="396E942E" w:rsidR="009B132F" w:rsidRDefault="009B132F" w:rsidP="009B132F">
      <w:pPr>
        <w:rPr>
          <w:rFonts w:ascii="Times New Roman" w:hAnsi="Times New Roman" w:cs="Times New Roman"/>
          <w:b/>
          <w:sz w:val="24"/>
          <w:szCs w:val="24"/>
        </w:rPr>
      </w:pPr>
      <w:r w:rsidRPr="009B132F">
        <w:rPr>
          <w:rFonts w:ascii="Times New Roman" w:hAnsi="Times New Roman" w:cs="Times New Roman"/>
          <w:b/>
          <w:sz w:val="24"/>
          <w:szCs w:val="24"/>
        </w:rPr>
        <w:t>Contacts :</w:t>
      </w:r>
    </w:p>
    <w:p w14:paraId="62378BD7" w14:textId="61617772" w:rsidR="00A02EC6" w:rsidRDefault="00BD0FE4" w:rsidP="009B132F">
      <w:pPr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Pr="009E2703">
          <w:rPr>
            <w:rStyle w:val="Lienhypertexte"/>
            <w:rFonts w:ascii="Times New Roman" w:hAnsi="Times New Roman" w:cs="Times New Roman"/>
            <w:bCs/>
            <w:sz w:val="24"/>
            <w:szCs w:val="24"/>
          </w:rPr>
          <w:t>Irene.lund@ulb.be</w:t>
        </w:r>
      </w:hyperlink>
    </w:p>
    <w:p w14:paraId="498A244D" w14:textId="169388E8" w:rsidR="00BD0FE4" w:rsidRPr="000E2728" w:rsidRDefault="00BD0FE4" w:rsidP="009B132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Anne-sophie.daout@ulb.be</w:t>
      </w:r>
    </w:p>
    <w:p w14:paraId="18AA4ACC" w14:textId="3221DAA8" w:rsidR="00A02EC6" w:rsidRDefault="009B132F" w:rsidP="009B132F">
      <w:pPr>
        <w:pStyle w:val="Titre2"/>
        <w:pBdr>
          <w:bottom w:val="single" w:sz="6" w:space="4" w:color="DDDDDD"/>
        </w:pBdr>
        <w:spacing w:before="0" w:beforeAutospacing="0" w:after="262" w:afterAutospacing="0"/>
        <w:textAlignment w:val="baseline"/>
        <w:rPr>
          <w:color w:val="084E91"/>
          <w:spacing w:val="10"/>
          <w:sz w:val="24"/>
          <w:szCs w:val="24"/>
        </w:rPr>
      </w:pPr>
      <w:r w:rsidRPr="009B132F">
        <w:rPr>
          <w:color w:val="084E91"/>
          <w:spacing w:val="10"/>
          <w:sz w:val="24"/>
          <w:szCs w:val="24"/>
        </w:rPr>
        <w:t>Evaluation</w:t>
      </w:r>
    </w:p>
    <w:p w14:paraId="58EDD3BB" w14:textId="7741E37A" w:rsidR="009B132F" w:rsidRDefault="009B132F" w:rsidP="009B132F">
      <w:pPr>
        <w:pStyle w:val="Titre3"/>
        <w:spacing w:before="0"/>
        <w:textAlignment w:val="baseline"/>
        <w:rPr>
          <w:rFonts w:ascii="Times New Roman" w:hAnsi="Times New Roman" w:cs="Times New Roman"/>
          <w:color w:val="6E98BE"/>
          <w:spacing w:val="10"/>
        </w:rPr>
      </w:pPr>
      <w:r w:rsidRPr="009B132F">
        <w:rPr>
          <w:rFonts w:ascii="Times New Roman" w:hAnsi="Times New Roman" w:cs="Times New Roman"/>
          <w:color w:val="6E98BE"/>
          <w:spacing w:val="10"/>
        </w:rPr>
        <w:t>Méthode(s) d'évaluation</w:t>
      </w:r>
    </w:p>
    <w:p w14:paraId="76829E8D" w14:textId="7BF2B243" w:rsidR="00A02EC6" w:rsidRPr="000E2728" w:rsidRDefault="00A02EC6" w:rsidP="00A02EC6">
      <w:pPr>
        <w:pStyle w:val="Titre2"/>
        <w:pBdr>
          <w:bottom w:val="single" w:sz="6" w:space="4" w:color="DDDDDD"/>
        </w:pBdr>
        <w:spacing w:before="0" w:beforeAutospacing="0" w:after="262" w:afterAutospacing="0"/>
        <w:textAlignment w:val="baseline"/>
        <w:rPr>
          <w:b w:val="0"/>
          <w:bCs w:val="0"/>
          <w:spacing w:val="10"/>
          <w:sz w:val="24"/>
          <w:szCs w:val="24"/>
        </w:rPr>
      </w:pPr>
      <w:r w:rsidRPr="000E2728">
        <w:rPr>
          <w:b w:val="0"/>
          <w:bCs w:val="0"/>
          <w:spacing w:val="10"/>
          <w:sz w:val="24"/>
          <w:szCs w:val="24"/>
        </w:rPr>
        <w:t>Travail</w:t>
      </w:r>
      <w:r w:rsidRPr="000E2728">
        <w:rPr>
          <w:b w:val="0"/>
          <w:bCs w:val="0"/>
          <w:spacing w:val="10"/>
          <w:sz w:val="24"/>
          <w:szCs w:val="24"/>
        </w:rPr>
        <w:t xml:space="preserve"> écrit</w:t>
      </w:r>
      <w:r w:rsidRPr="000E2728">
        <w:rPr>
          <w:b w:val="0"/>
          <w:bCs w:val="0"/>
          <w:spacing w:val="10"/>
          <w:sz w:val="24"/>
          <w:szCs w:val="24"/>
        </w:rPr>
        <w:t xml:space="preserve"> </w:t>
      </w:r>
      <w:r w:rsidR="000E2728">
        <w:rPr>
          <w:b w:val="0"/>
          <w:bCs w:val="0"/>
          <w:spacing w:val="10"/>
          <w:sz w:val="24"/>
          <w:szCs w:val="24"/>
        </w:rPr>
        <w:t>personnel</w:t>
      </w:r>
    </w:p>
    <w:p w14:paraId="35C0B542" w14:textId="5EAA6A56" w:rsidR="00A02EC6" w:rsidRPr="000E2728" w:rsidRDefault="00A02EC6" w:rsidP="000E2728">
      <w:pPr>
        <w:pStyle w:val="Titre2"/>
        <w:pBdr>
          <w:bottom w:val="single" w:sz="6" w:space="4" w:color="DDDDDD"/>
        </w:pBdr>
        <w:spacing w:before="0" w:beforeAutospacing="0" w:after="262" w:afterAutospacing="0"/>
        <w:textAlignment w:val="baseline"/>
        <w:rPr>
          <w:b w:val="0"/>
          <w:bCs w:val="0"/>
          <w:spacing w:val="10"/>
          <w:sz w:val="24"/>
          <w:szCs w:val="24"/>
        </w:rPr>
      </w:pPr>
      <w:r w:rsidRPr="000E2728">
        <w:rPr>
          <w:b w:val="0"/>
          <w:bCs w:val="0"/>
          <w:spacing w:val="10"/>
          <w:sz w:val="24"/>
          <w:szCs w:val="24"/>
        </w:rPr>
        <w:t>Ce travail est</w:t>
      </w:r>
      <w:r w:rsidRPr="000E2728">
        <w:rPr>
          <w:b w:val="0"/>
          <w:bCs w:val="0"/>
          <w:spacing w:val="10"/>
          <w:sz w:val="24"/>
          <w:szCs w:val="24"/>
        </w:rPr>
        <w:t xml:space="preserve"> à remettre et à présenter oralement à l’examen</w:t>
      </w:r>
      <w:r w:rsidRPr="000E2728">
        <w:rPr>
          <w:b w:val="0"/>
          <w:bCs w:val="0"/>
          <w:spacing w:val="10"/>
          <w:sz w:val="24"/>
          <w:szCs w:val="24"/>
        </w:rPr>
        <w:t>.</w:t>
      </w:r>
    </w:p>
    <w:p w14:paraId="6FC9C737" w14:textId="77777777" w:rsidR="009B132F" w:rsidRPr="009B132F" w:rsidRDefault="009B132F" w:rsidP="009B132F">
      <w:pPr>
        <w:pStyle w:val="Titre3"/>
        <w:spacing w:before="480"/>
        <w:textAlignment w:val="baseline"/>
        <w:rPr>
          <w:rFonts w:ascii="Times New Roman" w:hAnsi="Times New Roman" w:cs="Times New Roman"/>
          <w:color w:val="6E98BE"/>
          <w:spacing w:val="10"/>
        </w:rPr>
      </w:pPr>
      <w:r w:rsidRPr="009B132F">
        <w:rPr>
          <w:rFonts w:ascii="Times New Roman" w:hAnsi="Times New Roman" w:cs="Times New Roman"/>
          <w:color w:val="6E98BE"/>
          <w:spacing w:val="10"/>
        </w:rPr>
        <w:t>Construction de la note (en ce compris, la pondération des notes partielles)</w:t>
      </w:r>
    </w:p>
    <w:p w14:paraId="65F81EBC" w14:textId="64FAE631" w:rsidR="009B132F" w:rsidRPr="009B132F" w:rsidRDefault="00A02EC6" w:rsidP="009B132F">
      <w:pPr>
        <w:rPr>
          <w:rFonts w:ascii="Times New Roman" w:hAnsi="Times New Roman" w:cs="Times New Roman"/>
          <w:bCs/>
          <w:sz w:val="24"/>
          <w:szCs w:val="24"/>
        </w:rPr>
      </w:pPr>
      <w:r w:rsidRPr="00A02EC6">
        <w:rPr>
          <w:rFonts w:ascii="Times New Roman" w:hAnsi="Times New Roman" w:cs="Times New Roman"/>
          <w:bCs/>
          <w:sz w:val="24"/>
          <w:szCs w:val="24"/>
        </w:rPr>
        <w:t>La note comprend d’une part le travail final remis et présenté à l’examen et d’autre part la participation active aux visites et remises intermédiaires.</w:t>
      </w:r>
    </w:p>
    <w:p w14:paraId="408E4712" w14:textId="77777777" w:rsidR="009B132F" w:rsidRPr="009B132F" w:rsidRDefault="009B132F">
      <w:pPr>
        <w:rPr>
          <w:rFonts w:ascii="Times New Roman" w:hAnsi="Times New Roman" w:cs="Times New Roman"/>
          <w:sz w:val="24"/>
          <w:szCs w:val="24"/>
        </w:rPr>
      </w:pPr>
    </w:p>
    <w:sectPr w:rsidR="009B132F" w:rsidRPr="009B1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152E0"/>
    <w:multiLevelType w:val="hybridMultilevel"/>
    <w:tmpl w:val="CD140374"/>
    <w:lvl w:ilvl="0" w:tplc="E370EA4A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A07EB5"/>
    <w:multiLevelType w:val="hybridMultilevel"/>
    <w:tmpl w:val="687A9A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C5D66"/>
    <w:multiLevelType w:val="hybridMultilevel"/>
    <w:tmpl w:val="9E60314A"/>
    <w:lvl w:ilvl="0" w:tplc="E370EA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D21E8"/>
    <w:multiLevelType w:val="hybridMultilevel"/>
    <w:tmpl w:val="144280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A7"/>
    <w:rsid w:val="000630BC"/>
    <w:rsid w:val="000D349B"/>
    <w:rsid w:val="000D4DF9"/>
    <w:rsid w:val="000E2728"/>
    <w:rsid w:val="00124E0F"/>
    <w:rsid w:val="001679B0"/>
    <w:rsid w:val="001E7E7D"/>
    <w:rsid w:val="004A517E"/>
    <w:rsid w:val="005D031D"/>
    <w:rsid w:val="007D30D3"/>
    <w:rsid w:val="007E2E7A"/>
    <w:rsid w:val="00857BA7"/>
    <w:rsid w:val="008A2FDA"/>
    <w:rsid w:val="008C02EA"/>
    <w:rsid w:val="009B132F"/>
    <w:rsid w:val="00A02EC6"/>
    <w:rsid w:val="00BD0FE4"/>
    <w:rsid w:val="00D1452D"/>
    <w:rsid w:val="00D31C1D"/>
    <w:rsid w:val="00E44553"/>
    <w:rsid w:val="00EA6066"/>
    <w:rsid w:val="00EC1879"/>
    <w:rsid w:val="00F46B86"/>
    <w:rsid w:val="00F7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36590"/>
  <w15:docId w15:val="{81798674-286F-447A-B74F-1BF81FB9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B13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1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BA7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57BA7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C02E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B132F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9B1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D0FE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0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ene.lund@ulb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Cambre</dc:creator>
  <cp:lastModifiedBy>LUND  Irene</cp:lastModifiedBy>
  <cp:revision>7</cp:revision>
  <dcterms:created xsi:type="dcterms:W3CDTF">2021-01-18T13:22:00Z</dcterms:created>
  <dcterms:modified xsi:type="dcterms:W3CDTF">2021-01-26T13:40:00Z</dcterms:modified>
</cp:coreProperties>
</file>