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BF5" w:rsidRPr="00223BF5" w:rsidRDefault="00223BF5" w:rsidP="00223BF5">
      <w:pPr>
        <w:spacing w:after="240" w:line="240" w:lineRule="auto"/>
        <w:textAlignment w:val="baseline"/>
        <w:rPr>
          <w:rFonts w:ascii="inherit" w:eastAsia="Times New Roman" w:hAnsi="inherit" w:cs="Arial"/>
          <w:color w:val="040404"/>
          <w:sz w:val="24"/>
          <w:szCs w:val="24"/>
          <w:lang w:eastAsia="fr-FR"/>
        </w:rPr>
      </w:pPr>
      <w:r w:rsidRPr="00223BF5">
        <w:rPr>
          <w:rFonts w:ascii="inherit" w:eastAsia="Times New Roman" w:hAnsi="inherit" w:cs="Arial"/>
          <w:color w:val="040404"/>
          <w:sz w:val="24"/>
          <w:szCs w:val="24"/>
          <w:lang w:eastAsia="fr-FR"/>
        </w:rPr>
        <w:t>Module 1 - ARCH – P - 7113</w:t>
      </w:r>
      <w:r w:rsidRPr="00223BF5">
        <w:rPr>
          <w:rFonts w:ascii="inherit" w:eastAsia="Times New Roman" w:hAnsi="inherit" w:cs="Arial"/>
          <w:color w:val="040404"/>
          <w:sz w:val="24"/>
          <w:szCs w:val="24"/>
          <w:lang w:eastAsia="fr-FR"/>
        </w:rPr>
        <w:br/>
        <w:t>Module 3 - ARCH – P - 7114</w:t>
      </w:r>
    </w:p>
    <w:p w:rsidR="00223BF5" w:rsidRPr="00223BF5" w:rsidRDefault="00223BF5" w:rsidP="00223BF5">
      <w:pPr>
        <w:pBdr>
          <w:bottom w:val="single" w:sz="12" w:space="8" w:color="CCCCCC"/>
        </w:pBdr>
        <w:spacing w:after="262" w:line="240" w:lineRule="auto"/>
        <w:textAlignment w:val="baseline"/>
        <w:outlineLvl w:val="1"/>
        <w:rPr>
          <w:rFonts w:ascii="Arial" w:eastAsia="Times New Roman" w:hAnsi="Arial" w:cs="Arial"/>
          <w:b/>
          <w:bCs/>
          <w:color w:val="040404"/>
          <w:spacing w:val="2"/>
          <w:sz w:val="33"/>
          <w:szCs w:val="33"/>
          <w:lang w:eastAsia="fr-FR"/>
        </w:rPr>
      </w:pPr>
      <w:r w:rsidRPr="00223BF5">
        <w:rPr>
          <w:rFonts w:ascii="Arial" w:eastAsia="Times New Roman" w:hAnsi="Arial" w:cs="Arial"/>
          <w:b/>
          <w:bCs/>
          <w:color w:val="040404"/>
          <w:spacing w:val="2"/>
          <w:sz w:val="33"/>
          <w:szCs w:val="33"/>
          <w:lang w:eastAsia="fr-FR"/>
        </w:rPr>
        <w:t>Présentation de l'unité d'enseignement</w:t>
      </w:r>
    </w:p>
    <w:p w:rsidR="00223BF5" w:rsidRPr="00223BF5" w:rsidRDefault="00223BF5" w:rsidP="00223BF5">
      <w:pPr>
        <w:spacing w:after="0" w:line="240" w:lineRule="auto"/>
        <w:textAlignment w:val="baseline"/>
        <w:rPr>
          <w:rFonts w:ascii="inherit" w:eastAsia="Times New Roman" w:hAnsi="inherit" w:cs="Arial"/>
          <w:color w:val="040404"/>
          <w:sz w:val="24"/>
          <w:szCs w:val="24"/>
          <w:lang w:eastAsia="fr-FR"/>
        </w:rPr>
      </w:pPr>
      <w:r w:rsidRPr="00223BF5">
        <w:rPr>
          <w:rFonts w:ascii="inherit" w:eastAsia="Times New Roman" w:hAnsi="inherit" w:cs="Arial"/>
          <w:color w:val="040404"/>
          <w:sz w:val="24"/>
          <w:szCs w:val="24"/>
          <w:lang w:eastAsia="fr-FR"/>
        </w:rPr>
        <w:br/>
        <w:t xml:space="preserve">Florence </w:t>
      </w:r>
      <w:proofErr w:type="spellStart"/>
      <w:r w:rsidRPr="00223BF5">
        <w:rPr>
          <w:rFonts w:ascii="inherit" w:eastAsia="Times New Roman" w:hAnsi="inherit" w:cs="Arial"/>
          <w:color w:val="040404"/>
          <w:sz w:val="24"/>
          <w:szCs w:val="24"/>
          <w:lang w:eastAsia="fr-FR"/>
        </w:rPr>
        <w:t>Doneux</w:t>
      </w:r>
      <w:proofErr w:type="spellEnd"/>
      <w:r w:rsidRPr="00223BF5">
        <w:rPr>
          <w:rFonts w:ascii="inherit" w:eastAsia="Times New Roman" w:hAnsi="inherit" w:cs="Arial"/>
          <w:color w:val="040404"/>
          <w:sz w:val="24"/>
          <w:szCs w:val="24"/>
          <w:lang w:eastAsia="fr-FR"/>
        </w:rPr>
        <w:br/>
        <w:t>Guy Condé Reis</w:t>
      </w:r>
      <w:r w:rsidRPr="00223BF5">
        <w:rPr>
          <w:rFonts w:ascii="inherit" w:eastAsia="Times New Roman" w:hAnsi="inherit" w:cs="Arial"/>
          <w:color w:val="040404"/>
          <w:sz w:val="24"/>
          <w:szCs w:val="24"/>
          <w:lang w:eastAsia="fr-FR"/>
        </w:rPr>
        <w:br/>
        <w:t>Francis Metzger (coordination)</w:t>
      </w:r>
      <w:r w:rsidRPr="00223BF5">
        <w:rPr>
          <w:rFonts w:ascii="inherit" w:eastAsia="Times New Roman" w:hAnsi="inherit" w:cs="Arial"/>
          <w:color w:val="040404"/>
          <w:sz w:val="24"/>
          <w:szCs w:val="24"/>
          <w:lang w:eastAsia="fr-FR"/>
        </w:rPr>
        <w:br/>
        <w:t xml:space="preserve">Éric </w:t>
      </w:r>
      <w:proofErr w:type="spellStart"/>
      <w:r w:rsidRPr="00223BF5">
        <w:rPr>
          <w:rFonts w:ascii="inherit" w:eastAsia="Times New Roman" w:hAnsi="inherit" w:cs="Arial"/>
          <w:color w:val="040404"/>
          <w:sz w:val="24"/>
          <w:szCs w:val="24"/>
          <w:lang w:eastAsia="fr-FR"/>
        </w:rPr>
        <w:t>Hennaut</w:t>
      </w:r>
      <w:proofErr w:type="spellEnd"/>
      <w:r w:rsidRPr="00223BF5">
        <w:rPr>
          <w:rFonts w:ascii="inherit" w:eastAsia="Times New Roman" w:hAnsi="inherit" w:cs="Arial"/>
          <w:color w:val="040404"/>
          <w:sz w:val="24"/>
          <w:szCs w:val="24"/>
          <w:lang w:eastAsia="fr-FR"/>
        </w:rPr>
        <w:br/>
      </w:r>
      <w:r w:rsidRPr="00223BF5">
        <w:rPr>
          <w:rFonts w:ascii="inherit" w:eastAsia="Times New Roman" w:hAnsi="inherit" w:cs="Arial"/>
          <w:color w:val="040404"/>
          <w:sz w:val="24"/>
          <w:szCs w:val="24"/>
          <w:lang w:eastAsia="fr-FR"/>
        </w:rPr>
        <w:br/>
        <w:t>Dans une perspective pluridisciplinaire, le module a comme objectifs :</w:t>
      </w:r>
    </w:p>
    <w:p w:rsidR="00223BF5" w:rsidRPr="00223BF5" w:rsidRDefault="00223BF5" w:rsidP="00223BF5">
      <w:pPr>
        <w:numPr>
          <w:ilvl w:val="0"/>
          <w:numId w:val="1"/>
        </w:numPr>
        <w:spacing w:after="72" w:line="240" w:lineRule="auto"/>
        <w:ind w:left="0"/>
        <w:textAlignment w:val="baseline"/>
        <w:rPr>
          <w:rFonts w:ascii="inherit" w:eastAsia="Times New Roman" w:hAnsi="inherit" w:cs="Arial"/>
          <w:color w:val="040404"/>
          <w:sz w:val="24"/>
          <w:szCs w:val="24"/>
          <w:lang w:eastAsia="fr-FR"/>
        </w:rPr>
      </w:pPr>
      <w:proofErr w:type="gramStart"/>
      <w:r w:rsidRPr="00223BF5">
        <w:rPr>
          <w:rFonts w:ascii="inherit" w:eastAsia="Times New Roman" w:hAnsi="inherit" w:cs="Arial"/>
          <w:color w:val="040404"/>
          <w:sz w:val="24"/>
          <w:szCs w:val="24"/>
          <w:lang w:eastAsia="fr-FR"/>
        </w:rPr>
        <w:t>d'introduire</w:t>
      </w:r>
      <w:proofErr w:type="gramEnd"/>
      <w:r w:rsidRPr="00223BF5">
        <w:rPr>
          <w:rFonts w:ascii="inherit" w:eastAsia="Times New Roman" w:hAnsi="inherit" w:cs="Arial"/>
          <w:color w:val="040404"/>
          <w:sz w:val="24"/>
          <w:szCs w:val="24"/>
          <w:lang w:eastAsia="fr-FR"/>
        </w:rPr>
        <w:t xml:space="preserve"> aux différentes thématiques de la restauration architecturale en focalisant sur les questions méthodologiques et opérationnelles d'une part, sur les questions culturelles et sur celles technologiques d'autre part.</w:t>
      </w:r>
    </w:p>
    <w:p w:rsidR="00223BF5" w:rsidRPr="00223BF5" w:rsidRDefault="00223BF5" w:rsidP="00223BF5">
      <w:pPr>
        <w:numPr>
          <w:ilvl w:val="0"/>
          <w:numId w:val="1"/>
        </w:numPr>
        <w:spacing w:after="72" w:line="240" w:lineRule="auto"/>
        <w:ind w:left="0"/>
        <w:textAlignment w:val="baseline"/>
        <w:rPr>
          <w:rFonts w:ascii="inherit" w:eastAsia="Times New Roman" w:hAnsi="inherit" w:cs="Arial"/>
          <w:color w:val="040404"/>
          <w:sz w:val="24"/>
          <w:szCs w:val="24"/>
          <w:lang w:eastAsia="fr-FR"/>
        </w:rPr>
      </w:pPr>
      <w:r w:rsidRPr="00223BF5">
        <w:rPr>
          <w:rFonts w:ascii="inherit" w:eastAsia="Times New Roman" w:hAnsi="inherit" w:cs="Arial"/>
          <w:color w:val="040404"/>
          <w:sz w:val="24"/>
          <w:szCs w:val="24"/>
          <w:lang w:eastAsia="fr-FR"/>
        </w:rPr>
        <w:t>Offrir aux étudiants un panorama des problématiques qu'on doit aborder face à un projet de restauration et des mises en pratique des interventions.</w:t>
      </w:r>
    </w:p>
    <w:p w:rsidR="00223BF5" w:rsidRPr="00223BF5" w:rsidRDefault="00223BF5" w:rsidP="00223BF5">
      <w:pPr>
        <w:numPr>
          <w:ilvl w:val="0"/>
          <w:numId w:val="1"/>
        </w:numPr>
        <w:spacing w:after="72" w:line="240" w:lineRule="auto"/>
        <w:ind w:left="0"/>
        <w:textAlignment w:val="baseline"/>
        <w:rPr>
          <w:rFonts w:ascii="inherit" w:eastAsia="Times New Roman" w:hAnsi="inherit" w:cs="Arial"/>
          <w:color w:val="040404"/>
          <w:sz w:val="24"/>
          <w:szCs w:val="24"/>
          <w:lang w:eastAsia="fr-FR"/>
        </w:rPr>
      </w:pPr>
      <w:r w:rsidRPr="00223BF5">
        <w:rPr>
          <w:rFonts w:ascii="inherit" w:eastAsia="Times New Roman" w:hAnsi="inherit" w:cs="Arial"/>
          <w:color w:val="040404"/>
          <w:sz w:val="24"/>
          <w:szCs w:val="24"/>
          <w:lang w:eastAsia="fr-FR"/>
        </w:rPr>
        <w:t>Les différentes postures possibles face aux interventions sont évoquées par la possibilité d'une approche directe à des cas de figure et des exemples en cours tout en gardant en évidence l'approche théorique nécessaire à fonder le débat sur les orientations à choisir face aux différentes situations.</w:t>
      </w:r>
    </w:p>
    <w:p w:rsidR="00223BF5" w:rsidRPr="00223BF5" w:rsidRDefault="00223BF5" w:rsidP="00223BF5">
      <w:pPr>
        <w:numPr>
          <w:ilvl w:val="0"/>
          <w:numId w:val="1"/>
        </w:numPr>
        <w:spacing w:after="72" w:line="240" w:lineRule="auto"/>
        <w:ind w:left="0"/>
        <w:textAlignment w:val="baseline"/>
        <w:rPr>
          <w:rFonts w:ascii="inherit" w:eastAsia="Times New Roman" w:hAnsi="inherit" w:cs="Arial"/>
          <w:color w:val="040404"/>
          <w:sz w:val="24"/>
          <w:szCs w:val="24"/>
          <w:lang w:eastAsia="fr-FR"/>
        </w:rPr>
      </w:pPr>
      <w:r w:rsidRPr="00223BF5">
        <w:rPr>
          <w:rFonts w:ascii="inherit" w:eastAsia="Times New Roman" w:hAnsi="inherit" w:cs="Arial"/>
          <w:color w:val="040404"/>
          <w:sz w:val="24"/>
          <w:szCs w:val="24"/>
          <w:lang w:eastAsia="fr-FR"/>
        </w:rPr>
        <w:t>De nombreuses visites de chantier et d’institutions liées aux métiers du patrimoine sont prévues</w:t>
      </w:r>
    </w:p>
    <w:p w:rsidR="00223BF5" w:rsidRPr="00223BF5" w:rsidRDefault="00223BF5" w:rsidP="00223BF5">
      <w:pPr>
        <w:spacing w:after="0" w:line="240" w:lineRule="auto"/>
        <w:textAlignment w:val="baseline"/>
        <w:rPr>
          <w:rFonts w:ascii="inherit" w:eastAsia="Times New Roman" w:hAnsi="inherit" w:cs="Arial"/>
          <w:color w:val="040404"/>
          <w:sz w:val="24"/>
          <w:szCs w:val="24"/>
          <w:lang w:eastAsia="fr-FR"/>
        </w:rPr>
      </w:pPr>
      <w:r w:rsidRPr="00223BF5">
        <w:rPr>
          <w:rFonts w:ascii="Arial" w:eastAsia="Times New Roman" w:hAnsi="Arial" w:cs="Arial"/>
          <w:b/>
          <w:bCs/>
          <w:color w:val="040404"/>
          <w:sz w:val="24"/>
          <w:szCs w:val="24"/>
          <w:bdr w:val="none" w:sz="0" w:space="0" w:color="auto" w:frame="1"/>
          <w:lang w:eastAsia="fr-FR"/>
        </w:rPr>
        <w:t>Méthodologie générale du projet de restauration</w:t>
      </w:r>
      <w:r w:rsidRPr="00223BF5">
        <w:rPr>
          <w:rFonts w:ascii="inherit" w:eastAsia="Times New Roman" w:hAnsi="inherit" w:cs="Arial"/>
          <w:color w:val="040404"/>
          <w:sz w:val="24"/>
          <w:szCs w:val="24"/>
          <w:lang w:eastAsia="fr-FR"/>
        </w:rPr>
        <w:br/>
        <w:t>Guy Condé Reis</w:t>
      </w:r>
      <w:r w:rsidRPr="00223BF5">
        <w:rPr>
          <w:rFonts w:ascii="inherit" w:eastAsia="Times New Roman" w:hAnsi="inherit" w:cs="Arial"/>
          <w:color w:val="040404"/>
          <w:sz w:val="24"/>
          <w:szCs w:val="24"/>
          <w:lang w:eastAsia="fr-FR"/>
        </w:rPr>
        <w:br/>
        <w:t>(Étude historique, étude archéologique, pré-études, relevés, projet, permis, visite de chantier, essais de restauration avec le CSTC, visite de l’IRPA, etc., exercice pratique de méthodologie)</w:t>
      </w:r>
      <w:r w:rsidRPr="00223BF5">
        <w:rPr>
          <w:rFonts w:ascii="inherit" w:eastAsia="Times New Roman" w:hAnsi="inherit" w:cs="Arial"/>
          <w:color w:val="040404"/>
          <w:sz w:val="24"/>
          <w:szCs w:val="24"/>
          <w:lang w:eastAsia="fr-FR"/>
        </w:rPr>
        <w:br/>
      </w:r>
      <w:r w:rsidRPr="00223BF5">
        <w:rPr>
          <w:rFonts w:ascii="inherit" w:eastAsia="Times New Roman" w:hAnsi="inherit" w:cs="Arial"/>
          <w:color w:val="040404"/>
          <w:sz w:val="24"/>
          <w:szCs w:val="24"/>
          <w:lang w:eastAsia="fr-FR"/>
        </w:rPr>
        <w:br/>
      </w:r>
      <w:r w:rsidRPr="00223BF5">
        <w:rPr>
          <w:rFonts w:ascii="Arial" w:eastAsia="Times New Roman" w:hAnsi="Arial" w:cs="Arial"/>
          <w:b/>
          <w:bCs/>
          <w:color w:val="040404"/>
          <w:sz w:val="24"/>
          <w:szCs w:val="24"/>
          <w:bdr w:val="none" w:sz="0" w:space="0" w:color="auto" w:frame="1"/>
          <w:lang w:eastAsia="fr-FR"/>
        </w:rPr>
        <w:t>Technologie de la restauration</w:t>
      </w:r>
      <w:r w:rsidRPr="00223BF5">
        <w:rPr>
          <w:rFonts w:ascii="inherit" w:eastAsia="Times New Roman" w:hAnsi="inherit" w:cs="Arial"/>
          <w:color w:val="040404"/>
          <w:sz w:val="24"/>
          <w:szCs w:val="24"/>
          <w:lang w:eastAsia="fr-FR"/>
        </w:rPr>
        <w:br/>
        <w:t xml:space="preserve">Florence </w:t>
      </w:r>
      <w:proofErr w:type="spellStart"/>
      <w:r w:rsidRPr="00223BF5">
        <w:rPr>
          <w:rFonts w:ascii="inherit" w:eastAsia="Times New Roman" w:hAnsi="inherit" w:cs="Arial"/>
          <w:color w:val="040404"/>
          <w:sz w:val="24"/>
          <w:szCs w:val="24"/>
          <w:lang w:eastAsia="fr-FR"/>
        </w:rPr>
        <w:t>Doneux</w:t>
      </w:r>
      <w:proofErr w:type="spellEnd"/>
      <w:r w:rsidRPr="00223BF5">
        <w:rPr>
          <w:rFonts w:ascii="inherit" w:eastAsia="Times New Roman" w:hAnsi="inherit" w:cs="Arial"/>
          <w:color w:val="040404"/>
          <w:sz w:val="24"/>
          <w:szCs w:val="24"/>
          <w:lang w:eastAsia="fr-FR"/>
        </w:rPr>
        <w:t xml:space="preserve"> et Éric </w:t>
      </w:r>
      <w:proofErr w:type="spellStart"/>
      <w:r w:rsidRPr="00223BF5">
        <w:rPr>
          <w:rFonts w:ascii="inherit" w:eastAsia="Times New Roman" w:hAnsi="inherit" w:cs="Arial"/>
          <w:color w:val="040404"/>
          <w:sz w:val="24"/>
          <w:szCs w:val="24"/>
          <w:lang w:eastAsia="fr-FR"/>
        </w:rPr>
        <w:t>Hennaut</w:t>
      </w:r>
      <w:proofErr w:type="spellEnd"/>
      <w:r w:rsidRPr="00223BF5">
        <w:rPr>
          <w:rFonts w:ascii="inherit" w:eastAsia="Times New Roman" w:hAnsi="inherit" w:cs="Arial"/>
          <w:color w:val="040404"/>
          <w:sz w:val="24"/>
          <w:szCs w:val="24"/>
          <w:lang w:eastAsia="fr-FR"/>
        </w:rPr>
        <w:br/>
        <w:t>(Maintien des ouvrages, restauration de matériaux, etc.)</w:t>
      </w:r>
      <w:r w:rsidRPr="00223BF5">
        <w:rPr>
          <w:rFonts w:ascii="inherit" w:eastAsia="Times New Roman" w:hAnsi="inherit" w:cs="Arial"/>
          <w:color w:val="040404"/>
          <w:sz w:val="24"/>
          <w:szCs w:val="24"/>
          <w:lang w:eastAsia="fr-FR"/>
        </w:rPr>
        <w:br/>
      </w:r>
      <w:r w:rsidRPr="00223BF5">
        <w:rPr>
          <w:rFonts w:ascii="inherit" w:eastAsia="Times New Roman" w:hAnsi="inherit" w:cs="Arial"/>
          <w:color w:val="040404"/>
          <w:sz w:val="24"/>
          <w:szCs w:val="24"/>
          <w:lang w:eastAsia="fr-FR"/>
        </w:rPr>
        <w:br/>
      </w:r>
      <w:r w:rsidRPr="00223BF5">
        <w:rPr>
          <w:rFonts w:ascii="Arial" w:eastAsia="Times New Roman" w:hAnsi="Arial" w:cs="Arial"/>
          <w:b/>
          <w:bCs/>
          <w:color w:val="040404"/>
          <w:sz w:val="24"/>
          <w:szCs w:val="24"/>
          <w:bdr w:val="none" w:sz="0" w:space="0" w:color="auto" w:frame="1"/>
          <w:lang w:eastAsia="fr-FR"/>
        </w:rPr>
        <w:t>Restauration et pratique professionnelle</w:t>
      </w:r>
      <w:r w:rsidRPr="00223BF5">
        <w:rPr>
          <w:rFonts w:ascii="inherit" w:eastAsia="Times New Roman" w:hAnsi="inherit" w:cs="Arial"/>
          <w:color w:val="040404"/>
          <w:sz w:val="24"/>
          <w:szCs w:val="24"/>
          <w:lang w:eastAsia="fr-FR"/>
        </w:rPr>
        <w:br/>
        <w:t>Francis Metzger</w:t>
      </w:r>
      <w:r w:rsidRPr="00223BF5">
        <w:rPr>
          <w:rFonts w:ascii="inherit" w:eastAsia="Times New Roman" w:hAnsi="inherit" w:cs="Arial"/>
          <w:color w:val="040404"/>
          <w:sz w:val="24"/>
          <w:szCs w:val="24"/>
          <w:lang w:eastAsia="fr-FR"/>
        </w:rPr>
        <w:br/>
        <w:t>(Cas pratiques, visites de chantier, organisation et gestion du travail)</w:t>
      </w:r>
      <w:r w:rsidRPr="00223BF5">
        <w:rPr>
          <w:rFonts w:ascii="inherit" w:eastAsia="Times New Roman" w:hAnsi="inherit" w:cs="Arial"/>
          <w:color w:val="040404"/>
          <w:sz w:val="24"/>
          <w:szCs w:val="24"/>
          <w:lang w:eastAsia="fr-FR"/>
        </w:rPr>
        <w:br/>
      </w:r>
      <w:r w:rsidRPr="00223BF5">
        <w:rPr>
          <w:rFonts w:ascii="inherit" w:eastAsia="Times New Roman" w:hAnsi="inherit" w:cs="Arial"/>
          <w:color w:val="040404"/>
          <w:sz w:val="24"/>
          <w:szCs w:val="24"/>
          <w:lang w:eastAsia="fr-FR"/>
        </w:rPr>
        <w:br/>
      </w:r>
      <w:r w:rsidRPr="00223BF5">
        <w:rPr>
          <w:rFonts w:ascii="Arial" w:eastAsia="Times New Roman" w:hAnsi="Arial" w:cs="Arial"/>
          <w:b/>
          <w:bCs/>
          <w:color w:val="040404"/>
          <w:sz w:val="24"/>
          <w:szCs w:val="24"/>
          <w:bdr w:val="none" w:sz="0" w:space="0" w:color="auto" w:frame="1"/>
          <w:lang w:eastAsia="fr-FR"/>
        </w:rPr>
        <w:t>Méthodologie générale du projet de restauration</w:t>
      </w:r>
      <w:r w:rsidRPr="00223BF5">
        <w:rPr>
          <w:rFonts w:ascii="inherit" w:eastAsia="Times New Roman" w:hAnsi="inherit" w:cs="Arial"/>
          <w:color w:val="040404"/>
          <w:sz w:val="24"/>
          <w:szCs w:val="24"/>
          <w:lang w:eastAsia="fr-FR"/>
        </w:rPr>
        <w:br/>
        <w:t>Guy Condé Reis</w:t>
      </w:r>
      <w:r w:rsidRPr="00223BF5">
        <w:rPr>
          <w:rFonts w:ascii="inherit" w:eastAsia="Times New Roman" w:hAnsi="inherit" w:cs="Arial"/>
          <w:color w:val="040404"/>
          <w:sz w:val="24"/>
          <w:szCs w:val="24"/>
          <w:lang w:eastAsia="fr-FR"/>
        </w:rPr>
        <w:br/>
        <w:t>Comment s'élabore un projet de restauration?</w:t>
      </w:r>
      <w:r w:rsidRPr="00223BF5">
        <w:rPr>
          <w:rFonts w:ascii="inherit" w:eastAsia="Times New Roman" w:hAnsi="inherit" w:cs="Arial"/>
          <w:color w:val="040404"/>
          <w:sz w:val="24"/>
          <w:szCs w:val="24"/>
          <w:lang w:eastAsia="fr-FR"/>
        </w:rPr>
        <w:br/>
        <w:t>La restauration est une discipline de l'architecture qui respecte une méthode de travail précise.</w:t>
      </w:r>
      <w:r w:rsidRPr="00223BF5">
        <w:rPr>
          <w:rFonts w:ascii="inherit" w:eastAsia="Times New Roman" w:hAnsi="inherit" w:cs="Arial"/>
          <w:color w:val="040404"/>
          <w:sz w:val="24"/>
          <w:szCs w:val="24"/>
          <w:lang w:eastAsia="fr-FR"/>
        </w:rPr>
        <w:br/>
        <w:t>Ce cours aborde les différentes étapes du projet de restauration :</w:t>
      </w:r>
    </w:p>
    <w:p w:rsidR="00223BF5" w:rsidRPr="00223BF5" w:rsidRDefault="00223BF5" w:rsidP="00223BF5">
      <w:pPr>
        <w:numPr>
          <w:ilvl w:val="0"/>
          <w:numId w:val="2"/>
        </w:numPr>
        <w:spacing w:after="72" w:line="240" w:lineRule="auto"/>
        <w:ind w:left="0"/>
        <w:textAlignment w:val="baseline"/>
        <w:rPr>
          <w:rFonts w:ascii="inherit" w:eastAsia="Times New Roman" w:hAnsi="inherit" w:cs="Arial"/>
          <w:color w:val="040404"/>
          <w:sz w:val="24"/>
          <w:szCs w:val="24"/>
          <w:lang w:eastAsia="fr-FR"/>
        </w:rPr>
      </w:pPr>
      <w:proofErr w:type="gramStart"/>
      <w:r w:rsidRPr="00223BF5">
        <w:rPr>
          <w:rFonts w:ascii="inherit" w:eastAsia="Times New Roman" w:hAnsi="inherit" w:cs="Arial"/>
          <w:color w:val="040404"/>
          <w:sz w:val="24"/>
          <w:szCs w:val="24"/>
          <w:lang w:eastAsia="fr-FR"/>
        </w:rPr>
        <w:t>étude</w:t>
      </w:r>
      <w:proofErr w:type="gramEnd"/>
      <w:r w:rsidRPr="00223BF5">
        <w:rPr>
          <w:rFonts w:ascii="inherit" w:eastAsia="Times New Roman" w:hAnsi="inherit" w:cs="Arial"/>
          <w:color w:val="040404"/>
          <w:sz w:val="24"/>
          <w:szCs w:val="24"/>
          <w:lang w:eastAsia="fr-FR"/>
        </w:rPr>
        <w:t xml:space="preserve"> historique (dépouillement d'archives, photothèques, collections diverses, etc.);</w:t>
      </w:r>
    </w:p>
    <w:p w:rsidR="00223BF5" w:rsidRPr="00223BF5" w:rsidRDefault="00223BF5" w:rsidP="00223BF5">
      <w:pPr>
        <w:numPr>
          <w:ilvl w:val="0"/>
          <w:numId w:val="2"/>
        </w:numPr>
        <w:spacing w:after="72" w:line="240" w:lineRule="auto"/>
        <w:ind w:left="0"/>
        <w:textAlignment w:val="baseline"/>
        <w:rPr>
          <w:rFonts w:ascii="inherit" w:eastAsia="Times New Roman" w:hAnsi="inherit" w:cs="Arial"/>
          <w:color w:val="040404"/>
          <w:sz w:val="24"/>
          <w:szCs w:val="24"/>
          <w:lang w:eastAsia="fr-FR"/>
        </w:rPr>
      </w:pPr>
      <w:proofErr w:type="gramStart"/>
      <w:r w:rsidRPr="00223BF5">
        <w:rPr>
          <w:rFonts w:ascii="inherit" w:eastAsia="Times New Roman" w:hAnsi="inherit" w:cs="Arial"/>
          <w:color w:val="040404"/>
          <w:sz w:val="24"/>
          <w:szCs w:val="24"/>
          <w:lang w:eastAsia="fr-FR"/>
        </w:rPr>
        <w:t>archéologie</w:t>
      </w:r>
      <w:proofErr w:type="gramEnd"/>
      <w:r w:rsidRPr="00223BF5">
        <w:rPr>
          <w:rFonts w:ascii="inherit" w:eastAsia="Times New Roman" w:hAnsi="inherit" w:cs="Arial"/>
          <w:color w:val="040404"/>
          <w:sz w:val="24"/>
          <w:szCs w:val="24"/>
          <w:lang w:eastAsia="fr-FR"/>
        </w:rPr>
        <w:t xml:space="preserve"> du bâti (observation comparée des matériaux de construction, datation, dendrochronologie, sondages des finitions, analyses en laboratoire, etc.):</w:t>
      </w:r>
    </w:p>
    <w:p w:rsidR="00223BF5" w:rsidRPr="00223BF5" w:rsidRDefault="00223BF5" w:rsidP="00223BF5">
      <w:pPr>
        <w:numPr>
          <w:ilvl w:val="0"/>
          <w:numId w:val="2"/>
        </w:numPr>
        <w:spacing w:after="72" w:line="240" w:lineRule="auto"/>
        <w:ind w:left="0"/>
        <w:textAlignment w:val="baseline"/>
        <w:rPr>
          <w:rFonts w:ascii="inherit" w:eastAsia="Times New Roman" w:hAnsi="inherit" w:cs="Arial"/>
          <w:color w:val="040404"/>
          <w:sz w:val="24"/>
          <w:szCs w:val="24"/>
          <w:lang w:eastAsia="fr-FR"/>
        </w:rPr>
      </w:pPr>
      <w:proofErr w:type="gramStart"/>
      <w:r w:rsidRPr="00223BF5">
        <w:rPr>
          <w:rFonts w:ascii="inherit" w:eastAsia="Times New Roman" w:hAnsi="inherit" w:cs="Arial"/>
          <w:color w:val="040404"/>
          <w:sz w:val="24"/>
          <w:szCs w:val="24"/>
          <w:lang w:eastAsia="fr-FR"/>
        </w:rPr>
        <w:t>relevés</w:t>
      </w:r>
      <w:proofErr w:type="gramEnd"/>
      <w:r w:rsidRPr="00223BF5">
        <w:rPr>
          <w:rFonts w:ascii="inherit" w:eastAsia="Times New Roman" w:hAnsi="inherit" w:cs="Arial"/>
          <w:color w:val="040404"/>
          <w:sz w:val="24"/>
          <w:szCs w:val="24"/>
          <w:lang w:eastAsia="fr-FR"/>
        </w:rPr>
        <w:t xml:space="preserve"> métrique, photographique, photogrammétrie, etc.;</w:t>
      </w:r>
    </w:p>
    <w:p w:rsidR="00223BF5" w:rsidRPr="00223BF5" w:rsidRDefault="00223BF5" w:rsidP="00223BF5">
      <w:pPr>
        <w:numPr>
          <w:ilvl w:val="0"/>
          <w:numId w:val="2"/>
        </w:numPr>
        <w:spacing w:after="72" w:line="240" w:lineRule="auto"/>
        <w:ind w:left="0"/>
        <w:textAlignment w:val="baseline"/>
        <w:rPr>
          <w:rFonts w:ascii="inherit" w:eastAsia="Times New Roman" w:hAnsi="inherit" w:cs="Arial"/>
          <w:color w:val="040404"/>
          <w:sz w:val="24"/>
          <w:szCs w:val="24"/>
          <w:lang w:eastAsia="fr-FR"/>
        </w:rPr>
      </w:pPr>
      <w:proofErr w:type="gramStart"/>
      <w:r w:rsidRPr="00223BF5">
        <w:rPr>
          <w:rFonts w:ascii="inherit" w:eastAsia="Times New Roman" w:hAnsi="inherit" w:cs="Arial"/>
          <w:color w:val="040404"/>
          <w:sz w:val="24"/>
          <w:szCs w:val="24"/>
          <w:lang w:eastAsia="fr-FR"/>
        </w:rPr>
        <w:t>détermination</w:t>
      </w:r>
      <w:proofErr w:type="gramEnd"/>
      <w:r w:rsidRPr="00223BF5">
        <w:rPr>
          <w:rFonts w:ascii="inherit" w:eastAsia="Times New Roman" w:hAnsi="inherit" w:cs="Arial"/>
          <w:color w:val="040404"/>
          <w:sz w:val="24"/>
          <w:szCs w:val="24"/>
          <w:lang w:eastAsia="fr-FR"/>
        </w:rPr>
        <w:t xml:space="preserve"> de "l'âge d'or" du monument;</w:t>
      </w:r>
    </w:p>
    <w:p w:rsidR="00223BF5" w:rsidRPr="00223BF5" w:rsidRDefault="00223BF5" w:rsidP="00223BF5">
      <w:pPr>
        <w:numPr>
          <w:ilvl w:val="0"/>
          <w:numId w:val="2"/>
        </w:numPr>
        <w:spacing w:after="72" w:line="240" w:lineRule="auto"/>
        <w:ind w:left="0"/>
        <w:textAlignment w:val="baseline"/>
        <w:rPr>
          <w:rFonts w:ascii="inherit" w:eastAsia="Times New Roman" w:hAnsi="inherit" w:cs="Arial"/>
          <w:color w:val="040404"/>
          <w:sz w:val="24"/>
          <w:szCs w:val="24"/>
          <w:lang w:eastAsia="fr-FR"/>
        </w:rPr>
      </w:pPr>
      <w:proofErr w:type="gramStart"/>
      <w:r w:rsidRPr="00223BF5">
        <w:rPr>
          <w:rFonts w:ascii="inherit" w:eastAsia="Times New Roman" w:hAnsi="inherit" w:cs="Arial"/>
          <w:color w:val="040404"/>
          <w:sz w:val="24"/>
          <w:szCs w:val="24"/>
          <w:lang w:eastAsia="fr-FR"/>
        </w:rPr>
        <w:lastRenderedPageBreak/>
        <w:t>prise</w:t>
      </w:r>
      <w:proofErr w:type="gramEnd"/>
      <w:r w:rsidRPr="00223BF5">
        <w:rPr>
          <w:rFonts w:ascii="inherit" w:eastAsia="Times New Roman" w:hAnsi="inherit" w:cs="Arial"/>
          <w:color w:val="040404"/>
          <w:sz w:val="24"/>
          <w:szCs w:val="24"/>
          <w:lang w:eastAsia="fr-FR"/>
        </w:rPr>
        <w:t xml:space="preserve"> en compte des besoins actuels des usagers du bien, des normes de sécurité ou d'urbanisme, des économies d'énergie, etc.</w:t>
      </w:r>
    </w:p>
    <w:p w:rsidR="00223BF5" w:rsidRPr="00223BF5" w:rsidRDefault="00223BF5" w:rsidP="00223BF5">
      <w:pPr>
        <w:numPr>
          <w:ilvl w:val="0"/>
          <w:numId w:val="2"/>
        </w:numPr>
        <w:spacing w:after="72" w:line="240" w:lineRule="auto"/>
        <w:ind w:left="0"/>
        <w:textAlignment w:val="baseline"/>
        <w:rPr>
          <w:rFonts w:ascii="inherit" w:eastAsia="Times New Roman" w:hAnsi="inherit" w:cs="Arial"/>
          <w:color w:val="040404"/>
          <w:sz w:val="24"/>
          <w:szCs w:val="24"/>
          <w:lang w:eastAsia="fr-FR"/>
        </w:rPr>
      </w:pPr>
      <w:proofErr w:type="gramStart"/>
      <w:r w:rsidRPr="00223BF5">
        <w:rPr>
          <w:rFonts w:ascii="inherit" w:eastAsia="Times New Roman" w:hAnsi="inherit" w:cs="Arial"/>
          <w:color w:val="040404"/>
          <w:sz w:val="24"/>
          <w:szCs w:val="24"/>
          <w:lang w:eastAsia="fr-FR"/>
        </w:rPr>
        <w:t>synthèse</w:t>
      </w:r>
      <w:proofErr w:type="gramEnd"/>
      <w:r w:rsidRPr="00223BF5">
        <w:rPr>
          <w:rFonts w:ascii="inherit" w:eastAsia="Times New Roman" w:hAnsi="inherit" w:cs="Arial"/>
          <w:color w:val="040404"/>
          <w:sz w:val="24"/>
          <w:szCs w:val="24"/>
          <w:lang w:eastAsia="fr-FR"/>
        </w:rPr>
        <w:t xml:space="preserve"> et projet;</w:t>
      </w:r>
    </w:p>
    <w:p w:rsidR="00223BF5" w:rsidRPr="00223BF5" w:rsidRDefault="00223BF5" w:rsidP="00223BF5">
      <w:pPr>
        <w:numPr>
          <w:ilvl w:val="0"/>
          <w:numId w:val="2"/>
        </w:numPr>
        <w:spacing w:after="72" w:line="240" w:lineRule="auto"/>
        <w:ind w:left="0"/>
        <w:textAlignment w:val="baseline"/>
        <w:rPr>
          <w:rFonts w:ascii="inherit" w:eastAsia="Times New Roman" w:hAnsi="inherit" w:cs="Arial"/>
          <w:color w:val="040404"/>
          <w:sz w:val="24"/>
          <w:szCs w:val="24"/>
          <w:lang w:eastAsia="fr-FR"/>
        </w:rPr>
      </w:pPr>
      <w:proofErr w:type="gramStart"/>
      <w:r w:rsidRPr="00223BF5">
        <w:rPr>
          <w:rFonts w:ascii="inherit" w:eastAsia="Times New Roman" w:hAnsi="inherit" w:cs="Arial"/>
          <w:color w:val="040404"/>
          <w:sz w:val="24"/>
          <w:szCs w:val="24"/>
          <w:lang w:eastAsia="fr-FR"/>
        </w:rPr>
        <w:t>dossier</w:t>
      </w:r>
      <w:proofErr w:type="gramEnd"/>
      <w:r w:rsidRPr="00223BF5">
        <w:rPr>
          <w:rFonts w:ascii="inherit" w:eastAsia="Times New Roman" w:hAnsi="inherit" w:cs="Arial"/>
          <w:color w:val="040404"/>
          <w:sz w:val="24"/>
          <w:szCs w:val="24"/>
          <w:lang w:eastAsia="fr-FR"/>
        </w:rPr>
        <w:t xml:space="preserve"> de restauration : plans, relevés, détails, cahier des charges, etc.;</w:t>
      </w:r>
    </w:p>
    <w:p w:rsidR="00223BF5" w:rsidRPr="00223BF5" w:rsidRDefault="00223BF5" w:rsidP="00223BF5">
      <w:pPr>
        <w:numPr>
          <w:ilvl w:val="0"/>
          <w:numId w:val="2"/>
        </w:numPr>
        <w:spacing w:after="72" w:line="240" w:lineRule="auto"/>
        <w:ind w:left="0"/>
        <w:textAlignment w:val="baseline"/>
        <w:rPr>
          <w:rFonts w:ascii="inherit" w:eastAsia="Times New Roman" w:hAnsi="inherit" w:cs="Arial"/>
          <w:color w:val="040404"/>
          <w:sz w:val="24"/>
          <w:szCs w:val="24"/>
          <w:lang w:eastAsia="fr-FR"/>
        </w:rPr>
      </w:pPr>
      <w:proofErr w:type="gramStart"/>
      <w:r w:rsidRPr="00223BF5">
        <w:rPr>
          <w:rFonts w:ascii="inherit" w:eastAsia="Times New Roman" w:hAnsi="inherit" w:cs="Arial"/>
          <w:color w:val="040404"/>
          <w:sz w:val="24"/>
          <w:szCs w:val="24"/>
          <w:lang w:eastAsia="fr-FR"/>
        </w:rPr>
        <w:t>suivi</w:t>
      </w:r>
      <w:proofErr w:type="gramEnd"/>
      <w:r w:rsidRPr="00223BF5">
        <w:rPr>
          <w:rFonts w:ascii="inherit" w:eastAsia="Times New Roman" w:hAnsi="inherit" w:cs="Arial"/>
          <w:color w:val="040404"/>
          <w:sz w:val="24"/>
          <w:szCs w:val="24"/>
          <w:lang w:eastAsia="fr-FR"/>
        </w:rPr>
        <w:t xml:space="preserve"> de chantier.</w:t>
      </w:r>
    </w:p>
    <w:p w:rsidR="00223BF5" w:rsidRPr="00223BF5" w:rsidRDefault="00223BF5" w:rsidP="00223BF5">
      <w:pPr>
        <w:spacing w:line="240" w:lineRule="auto"/>
        <w:textAlignment w:val="baseline"/>
        <w:rPr>
          <w:rFonts w:ascii="inherit" w:eastAsia="Times New Roman" w:hAnsi="inherit" w:cs="Arial"/>
          <w:color w:val="040404"/>
          <w:sz w:val="24"/>
          <w:szCs w:val="24"/>
          <w:lang w:eastAsia="fr-FR"/>
        </w:rPr>
      </w:pPr>
      <w:r w:rsidRPr="00223BF5">
        <w:rPr>
          <w:rFonts w:ascii="inherit" w:eastAsia="Times New Roman" w:hAnsi="inherit" w:cs="Arial"/>
          <w:color w:val="040404"/>
          <w:sz w:val="24"/>
          <w:szCs w:val="24"/>
          <w:lang w:eastAsia="fr-FR"/>
        </w:rPr>
        <w:t>Le cours et illustré par bon nombre de cas concrets de restauration de monuments.</w:t>
      </w:r>
      <w:r w:rsidRPr="00223BF5">
        <w:rPr>
          <w:rFonts w:ascii="inherit" w:eastAsia="Times New Roman" w:hAnsi="inherit" w:cs="Arial"/>
          <w:color w:val="040404"/>
          <w:sz w:val="24"/>
          <w:szCs w:val="24"/>
          <w:lang w:eastAsia="fr-FR"/>
        </w:rPr>
        <w:br/>
        <w:t>Plusieurs visites de chantier sont organisées ainsi qu'une visite de l'Institut royal du Patrimoine artistique.</w:t>
      </w:r>
      <w:r w:rsidRPr="00223BF5">
        <w:rPr>
          <w:rFonts w:ascii="inherit" w:eastAsia="Times New Roman" w:hAnsi="inherit" w:cs="Arial"/>
          <w:color w:val="040404"/>
          <w:sz w:val="24"/>
          <w:szCs w:val="24"/>
          <w:lang w:eastAsia="fr-FR"/>
        </w:rPr>
        <w:br/>
      </w:r>
      <w:r w:rsidRPr="00223BF5">
        <w:rPr>
          <w:rFonts w:ascii="inherit" w:eastAsia="Times New Roman" w:hAnsi="inherit" w:cs="Arial"/>
          <w:color w:val="040404"/>
          <w:sz w:val="24"/>
          <w:szCs w:val="24"/>
          <w:lang w:eastAsia="fr-FR"/>
        </w:rPr>
        <w:br/>
      </w:r>
      <w:r w:rsidRPr="00223BF5">
        <w:rPr>
          <w:rFonts w:ascii="Arial" w:eastAsia="Times New Roman" w:hAnsi="Arial" w:cs="Arial"/>
          <w:b/>
          <w:bCs/>
          <w:color w:val="040404"/>
          <w:sz w:val="24"/>
          <w:szCs w:val="24"/>
          <w:bdr w:val="none" w:sz="0" w:space="0" w:color="auto" w:frame="1"/>
          <w:lang w:eastAsia="fr-FR"/>
        </w:rPr>
        <w:t>Technologie de la restauration</w:t>
      </w:r>
      <w:r w:rsidRPr="00223BF5">
        <w:rPr>
          <w:rFonts w:ascii="inherit" w:eastAsia="Times New Roman" w:hAnsi="inherit" w:cs="Arial"/>
          <w:color w:val="040404"/>
          <w:sz w:val="24"/>
          <w:szCs w:val="24"/>
          <w:lang w:eastAsia="fr-FR"/>
        </w:rPr>
        <w:br/>
        <w:t xml:space="preserve">Florence </w:t>
      </w:r>
      <w:proofErr w:type="spellStart"/>
      <w:r w:rsidRPr="00223BF5">
        <w:rPr>
          <w:rFonts w:ascii="inherit" w:eastAsia="Times New Roman" w:hAnsi="inherit" w:cs="Arial"/>
          <w:color w:val="040404"/>
          <w:sz w:val="24"/>
          <w:szCs w:val="24"/>
          <w:lang w:eastAsia="fr-FR"/>
        </w:rPr>
        <w:t>Doneux</w:t>
      </w:r>
      <w:proofErr w:type="spellEnd"/>
      <w:r w:rsidRPr="00223BF5">
        <w:rPr>
          <w:rFonts w:ascii="inherit" w:eastAsia="Times New Roman" w:hAnsi="inherit" w:cs="Arial"/>
          <w:color w:val="040404"/>
          <w:sz w:val="24"/>
          <w:szCs w:val="24"/>
          <w:lang w:eastAsia="fr-FR"/>
        </w:rPr>
        <w:br/>
        <w:t>L'approche théorique du cours aborde l'analyse d'édifices anciens, souvent classés. Ces derniers sont analysés en phase exécution du processus de restauration/conservation du patrimoine.</w:t>
      </w:r>
      <w:r w:rsidRPr="00223BF5">
        <w:rPr>
          <w:rFonts w:ascii="inherit" w:eastAsia="Times New Roman" w:hAnsi="inherit" w:cs="Arial"/>
          <w:color w:val="040404"/>
          <w:sz w:val="24"/>
          <w:szCs w:val="24"/>
          <w:lang w:eastAsia="fr-FR"/>
        </w:rPr>
        <w:br/>
        <w:t>Ces cas pratiques illustrent des techniques qui vont permettre le maintien de l'intégrité des ouvrages (structures temporaires et mobiles ; intervention sur les fondations; etc.) parfois mises en œuvre plusieurs années avant la campagne de travaux de restauration à proprement parler. Le cours se poursuit par l'analyse de différentes techniques de restauration de matériaux (tels que le masticage des pierres naturelles ; le nettoyage de la brique ; la restauration des vernis sur bois ; les métaux et leurs patines ; la ré-alcalinisation du béton ; etc.) toujours au travers d'exemple que nous tenterons ensuite de visiter.</w:t>
      </w:r>
      <w:r w:rsidRPr="00223BF5">
        <w:rPr>
          <w:rFonts w:ascii="inherit" w:eastAsia="Times New Roman" w:hAnsi="inherit" w:cs="Arial"/>
          <w:color w:val="040404"/>
          <w:sz w:val="24"/>
          <w:szCs w:val="24"/>
          <w:lang w:eastAsia="fr-FR"/>
        </w:rPr>
        <w:br/>
      </w:r>
      <w:r w:rsidRPr="00223BF5">
        <w:rPr>
          <w:rFonts w:ascii="inherit" w:eastAsia="Times New Roman" w:hAnsi="inherit" w:cs="Arial"/>
          <w:color w:val="040404"/>
          <w:sz w:val="24"/>
          <w:szCs w:val="24"/>
          <w:lang w:eastAsia="fr-FR"/>
        </w:rPr>
        <w:br/>
      </w:r>
      <w:r w:rsidRPr="00223BF5">
        <w:rPr>
          <w:rFonts w:ascii="Arial" w:eastAsia="Times New Roman" w:hAnsi="Arial" w:cs="Arial"/>
          <w:b/>
          <w:bCs/>
          <w:color w:val="040404"/>
          <w:sz w:val="24"/>
          <w:szCs w:val="24"/>
          <w:bdr w:val="none" w:sz="0" w:space="0" w:color="auto" w:frame="1"/>
          <w:lang w:eastAsia="fr-FR"/>
        </w:rPr>
        <w:t>Technologie de la restauration</w:t>
      </w:r>
      <w:r w:rsidRPr="00223BF5">
        <w:rPr>
          <w:rFonts w:ascii="inherit" w:eastAsia="Times New Roman" w:hAnsi="inherit" w:cs="Arial"/>
          <w:color w:val="040404"/>
          <w:sz w:val="24"/>
          <w:szCs w:val="24"/>
          <w:lang w:eastAsia="fr-FR"/>
        </w:rPr>
        <w:br/>
        <w:t xml:space="preserve">Éric </w:t>
      </w:r>
      <w:proofErr w:type="spellStart"/>
      <w:r w:rsidRPr="00223BF5">
        <w:rPr>
          <w:rFonts w:ascii="inherit" w:eastAsia="Times New Roman" w:hAnsi="inherit" w:cs="Arial"/>
          <w:color w:val="040404"/>
          <w:sz w:val="24"/>
          <w:szCs w:val="24"/>
          <w:lang w:eastAsia="fr-FR"/>
        </w:rPr>
        <w:t>Hennaut</w:t>
      </w:r>
      <w:proofErr w:type="spellEnd"/>
      <w:r w:rsidRPr="00223BF5">
        <w:rPr>
          <w:rFonts w:ascii="inherit" w:eastAsia="Times New Roman" w:hAnsi="inherit" w:cs="Arial"/>
          <w:color w:val="040404"/>
          <w:sz w:val="24"/>
          <w:szCs w:val="24"/>
          <w:lang w:eastAsia="fr-FR"/>
        </w:rPr>
        <w:br/>
        <w:t>Une restauration de qualité est indissociable d’une connaissance précise des matériaux utilisés dans la construction et de leurs formes de mise en œuvre.</w:t>
      </w:r>
      <w:r w:rsidRPr="00223BF5">
        <w:rPr>
          <w:rFonts w:ascii="inherit" w:eastAsia="Times New Roman" w:hAnsi="inherit" w:cs="Arial"/>
          <w:color w:val="040404"/>
          <w:sz w:val="24"/>
          <w:szCs w:val="24"/>
          <w:lang w:eastAsia="fr-FR"/>
        </w:rPr>
        <w:br/>
        <w:t>Cette partie du cours aborde les principaux matériaux employés dans l’architecture européenne, urbaine et rurale, jusqu’au début du XXe siècle : pierre et marbre, brique, mortiers et enduits, bois, métaux, matériaux de couverture, matériaux de sol, verre, peinture. Ils sont approchés dans une triple perspective technique, historique et esthétique afin de dégager les logiques qui ont conduit à leur usage.</w:t>
      </w:r>
      <w:r w:rsidRPr="00223BF5">
        <w:rPr>
          <w:rFonts w:ascii="inherit" w:eastAsia="Times New Roman" w:hAnsi="inherit" w:cs="Arial"/>
          <w:color w:val="040404"/>
          <w:sz w:val="24"/>
          <w:szCs w:val="24"/>
          <w:lang w:eastAsia="fr-FR"/>
        </w:rPr>
        <w:br/>
      </w:r>
      <w:r w:rsidRPr="00223BF5">
        <w:rPr>
          <w:rFonts w:ascii="inherit" w:eastAsia="Times New Roman" w:hAnsi="inherit" w:cs="Arial"/>
          <w:color w:val="040404"/>
          <w:sz w:val="24"/>
          <w:szCs w:val="24"/>
          <w:lang w:eastAsia="fr-FR"/>
        </w:rPr>
        <w:br/>
      </w:r>
      <w:r w:rsidRPr="00223BF5">
        <w:rPr>
          <w:rFonts w:ascii="Arial" w:eastAsia="Times New Roman" w:hAnsi="Arial" w:cs="Arial"/>
          <w:b/>
          <w:bCs/>
          <w:color w:val="040404"/>
          <w:sz w:val="24"/>
          <w:szCs w:val="24"/>
          <w:bdr w:val="none" w:sz="0" w:space="0" w:color="auto" w:frame="1"/>
          <w:lang w:eastAsia="fr-FR"/>
        </w:rPr>
        <w:t>Restauration et pratique professionnelle</w:t>
      </w:r>
      <w:r w:rsidRPr="00223BF5">
        <w:rPr>
          <w:rFonts w:ascii="inherit" w:eastAsia="Times New Roman" w:hAnsi="inherit" w:cs="Arial"/>
          <w:color w:val="040404"/>
          <w:sz w:val="24"/>
          <w:szCs w:val="24"/>
          <w:lang w:eastAsia="fr-FR"/>
        </w:rPr>
        <w:br/>
        <w:t>Francis Metzger</w:t>
      </w:r>
      <w:r w:rsidRPr="00223BF5">
        <w:rPr>
          <w:rFonts w:ascii="inherit" w:eastAsia="Times New Roman" w:hAnsi="inherit" w:cs="Arial"/>
          <w:color w:val="040404"/>
          <w:sz w:val="24"/>
          <w:szCs w:val="24"/>
          <w:lang w:eastAsia="fr-FR"/>
        </w:rPr>
        <w:br/>
        <w:t>Cas pratiques, visites de chantier, organisation et gestion du travail.</w:t>
      </w:r>
      <w:r w:rsidRPr="00223BF5">
        <w:rPr>
          <w:rFonts w:ascii="inherit" w:eastAsia="Times New Roman" w:hAnsi="inherit" w:cs="Arial"/>
          <w:color w:val="040404"/>
          <w:sz w:val="24"/>
          <w:szCs w:val="24"/>
          <w:lang w:eastAsia="fr-FR"/>
        </w:rPr>
        <w:br/>
        <w:t>Ce cours vise à familiariser les étudiants avec la pratique professionnelle de la restauration, de la gestion d’un projet de ses phases préparatoires à son achèvement.</w:t>
      </w:r>
      <w:r w:rsidRPr="00223BF5">
        <w:rPr>
          <w:rFonts w:ascii="inherit" w:eastAsia="Times New Roman" w:hAnsi="inherit" w:cs="Arial"/>
          <w:color w:val="040404"/>
          <w:sz w:val="24"/>
          <w:szCs w:val="24"/>
          <w:lang w:eastAsia="fr-FR"/>
        </w:rPr>
        <w:br/>
      </w:r>
      <w:r w:rsidRPr="00223BF5">
        <w:rPr>
          <w:rFonts w:ascii="inherit" w:eastAsia="Times New Roman" w:hAnsi="inherit" w:cs="Arial"/>
          <w:color w:val="040404"/>
          <w:sz w:val="24"/>
          <w:szCs w:val="24"/>
          <w:lang w:eastAsia="fr-FR"/>
        </w:rPr>
        <w:br/>
        <w:t>Ce module d’option est à l’origine du </w:t>
      </w:r>
      <w:r w:rsidRPr="00223BF5">
        <w:rPr>
          <w:rFonts w:ascii="Arial" w:eastAsia="Times New Roman" w:hAnsi="Arial" w:cs="Arial"/>
          <w:b/>
          <w:bCs/>
          <w:color w:val="040404"/>
          <w:sz w:val="24"/>
          <w:szCs w:val="24"/>
          <w:bdr w:val="none" w:sz="0" w:space="0" w:color="auto" w:frame="1"/>
          <w:lang w:eastAsia="fr-FR"/>
        </w:rPr>
        <w:t>Certificat d’</w:t>
      </w:r>
      <w:proofErr w:type="spellStart"/>
      <w:r w:rsidRPr="00223BF5">
        <w:rPr>
          <w:rFonts w:ascii="Arial" w:eastAsia="Times New Roman" w:hAnsi="Arial" w:cs="Arial"/>
          <w:b/>
          <w:bCs/>
          <w:color w:val="040404"/>
          <w:sz w:val="24"/>
          <w:szCs w:val="24"/>
          <w:bdr w:val="none" w:sz="0" w:space="0" w:color="auto" w:frame="1"/>
          <w:lang w:eastAsia="fr-FR"/>
        </w:rPr>
        <w:t>Executive</w:t>
      </w:r>
      <w:proofErr w:type="spellEnd"/>
      <w:r w:rsidRPr="00223BF5">
        <w:rPr>
          <w:rFonts w:ascii="Arial" w:eastAsia="Times New Roman" w:hAnsi="Arial" w:cs="Arial"/>
          <w:b/>
          <w:bCs/>
          <w:color w:val="040404"/>
          <w:sz w:val="24"/>
          <w:szCs w:val="24"/>
          <w:bdr w:val="none" w:sz="0" w:space="0" w:color="auto" w:frame="1"/>
          <w:lang w:eastAsia="fr-FR"/>
        </w:rPr>
        <w:t xml:space="preserve"> Master en Patrimoine architectural </w:t>
      </w:r>
      <w:r w:rsidRPr="00223BF5">
        <w:rPr>
          <w:rFonts w:ascii="inherit" w:eastAsia="Times New Roman" w:hAnsi="inherit" w:cs="Arial"/>
          <w:color w:val="040404"/>
          <w:sz w:val="24"/>
          <w:szCs w:val="24"/>
          <w:lang w:eastAsia="fr-FR"/>
        </w:rPr>
        <w:t>organisé conjointement par l’ULB et la VUB &gt; </w:t>
      </w:r>
      <w:hyperlink r:id="rId5" w:history="1">
        <w:r w:rsidRPr="00223BF5">
          <w:rPr>
            <w:rFonts w:ascii="inherit" w:eastAsia="Times New Roman" w:hAnsi="inherit" w:cs="Arial"/>
            <w:b/>
            <w:bCs/>
            <w:color w:val="90BE45"/>
            <w:sz w:val="24"/>
            <w:szCs w:val="24"/>
            <w:u w:val="single"/>
            <w:bdr w:val="none" w:sz="0" w:space="0" w:color="auto" w:frame="1"/>
            <w:lang w:eastAsia="fr-FR"/>
          </w:rPr>
          <w:t>http://formcont.ulb.ac.be/formation/viewSelected/505</w:t>
        </w:r>
      </w:hyperlink>
    </w:p>
    <w:p w:rsidR="00A22495" w:rsidRDefault="00223BF5">
      <w:bookmarkStart w:id="0" w:name="_GoBack"/>
      <w:bookmarkEnd w:id="0"/>
    </w:p>
    <w:sectPr w:rsidR="00A224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C3F87"/>
    <w:multiLevelType w:val="multilevel"/>
    <w:tmpl w:val="A278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90E64"/>
    <w:multiLevelType w:val="multilevel"/>
    <w:tmpl w:val="6718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F5"/>
    <w:rsid w:val="00196396"/>
    <w:rsid w:val="00223BF5"/>
    <w:rsid w:val="00EA07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B654C-2553-4DFC-9AAC-A80720D3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223BF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23BF5"/>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223BF5"/>
    <w:rPr>
      <w:b/>
      <w:bCs/>
    </w:rPr>
  </w:style>
  <w:style w:type="character" w:styleId="Lienhypertexte">
    <w:name w:val="Hyperlink"/>
    <w:basedOn w:val="Policepardfaut"/>
    <w:uiPriority w:val="99"/>
    <w:semiHidden/>
    <w:unhideWhenUsed/>
    <w:rsid w:val="00223B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184457">
      <w:bodyDiv w:val="1"/>
      <w:marLeft w:val="0"/>
      <w:marRight w:val="0"/>
      <w:marTop w:val="0"/>
      <w:marBottom w:val="0"/>
      <w:divBdr>
        <w:top w:val="none" w:sz="0" w:space="0" w:color="auto"/>
        <w:left w:val="none" w:sz="0" w:space="0" w:color="auto"/>
        <w:bottom w:val="none" w:sz="0" w:space="0" w:color="auto"/>
        <w:right w:val="none" w:sz="0" w:space="0" w:color="auto"/>
      </w:divBdr>
      <w:divsChild>
        <w:div w:id="2139179310">
          <w:marLeft w:val="0"/>
          <w:marRight w:val="0"/>
          <w:marTop w:val="0"/>
          <w:marBottom w:val="0"/>
          <w:divBdr>
            <w:top w:val="none" w:sz="0" w:space="0" w:color="auto"/>
            <w:left w:val="none" w:sz="0" w:space="0" w:color="auto"/>
            <w:bottom w:val="none" w:sz="0" w:space="0" w:color="auto"/>
            <w:right w:val="none" w:sz="0" w:space="0" w:color="auto"/>
          </w:divBdr>
          <w:divsChild>
            <w:div w:id="1776829071">
              <w:marLeft w:val="0"/>
              <w:marRight w:val="0"/>
              <w:marTop w:val="0"/>
              <w:marBottom w:val="0"/>
              <w:divBdr>
                <w:top w:val="none" w:sz="0" w:space="0" w:color="auto"/>
                <w:left w:val="none" w:sz="0" w:space="0" w:color="auto"/>
                <w:bottom w:val="none" w:sz="0" w:space="0" w:color="auto"/>
                <w:right w:val="none" w:sz="0" w:space="0" w:color="auto"/>
              </w:divBdr>
            </w:div>
          </w:divsChild>
        </w:div>
        <w:div w:id="49041789">
          <w:marLeft w:val="0"/>
          <w:marRight w:val="0"/>
          <w:marTop w:val="0"/>
          <w:marBottom w:val="480"/>
          <w:divBdr>
            <w:top w:val="none" w:sz="0" w:space="0" w:color="auto"/>
            <w:left w:val="none" w:sz="0" w:space="0" w:color="auto"/>
            <w:bottom w:val="none" w:sz="0" w:space="0" w:color="auto"/>
            <w:right w:val="none" w:sz="0" w:space="0" w:color="auto"/>
          </w:divBdr>
          <w:divsChild>
            <w:div w:id="14670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ormcont.ulb.ac.be/formation/viewSelected/505"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3900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DAMME  Jonathan</dc:creator>
  <cp:keywords/>
  <dc:description/>
  <cp:lastModifiedBy>VAN DAMME  Jonathan</cp:lastModifiedBy>
  <cp:revision>1</cp:revision>
  <dcterms:created xsi:type="dcterms:W3CDTF">2021-09-14T12:31:00Z</dcterms:created>
  <dcterms:modified xsi:type="dcterms:W3CDTF">2021-09-14T12:32:00Z</dcterms:modified>
</cp:coreProperties>
</file>