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40665" w14:textId="77777777" w:rsidR="00CB2558" w:rsidRDefault="00CB2558" w:rsidP="00CB2558">
      <w:pPr>
        <w:rPr>
          <w:rFonts w:ascii="Gill Sans MT" w:hAnsi="Gill Sans MT"/>
          <w:b/>
          <w:bCs/>
          <w:lang w:val="en-US"/>
        </w:rPr>
      </w:pPr>
      <w:r w:rsidRPr="00606A74">
        <w:rPr>
          <w:rFonts w:ascii="Gill Sans MT" w:hAnsi="Gill Sans MT"/>
          <w:b/>
          <w:bCs/>
          <w:lang w:val="en-US"/>
        </w:rPr>
        <w:t>THIS IS TOMORROW</w:t>
      </w:r>
    </w:p>
    <w:p w14:paraId="3FB56794" w14:textId="43982C51" w:rsidR="00606A74" w:rsidRPr="00606A74" w:rsidRDefault="00606A74" w:rsidP="00CB2558">
      <w:pPr>
        <w:rPr>
          <w:rFonts w:ascii="Gill Sans MT" w:hAnsi="Gill Sans MT"/>
          <w:lang w:val="en-US"/>
        </w:rPr>
      </w:pPr>
      <w:proofErr w:type="spellStart"/>
      <w:r w:rsidRPr="00606A74">
        <w:rPr>
          <w:rFonts w:ascii="Gill Sans MT" w:hAnsi="Gill Sans MT"/>
          <w:lang w:val="en-US"/>
        </w:rPr>
        <w:t>Emilo</w:t>
      </w:r>
      <w:proofErr w:type="spellEnd"/>
      <w:r w:rsidRPr="00606A74">
        <w:rPr>
          <w:rFonts w:ascii="Gill Sans MT" w:hAnsi="Gill Sans MT"/>
          <w:lang w:val="en-US"/>
        </w:rPr>
        <w:t xml:space="preserve"> López-</w:t>
      </w:r>
      <w:proofErr w:type="spellStart"/>
      <w:r w:rsidRPr="00606A74">
        <w:rPr>
          <w:rFonts w:ascii="Gill Sans MT" w:hAnsi="Gill Sans MT"/>
          <w:lang w:val="en-US"/>
        </w:rPr>
        <w:t>Menchero</w:t>
      </w:r>
      <w:proofErr w:type="spellEnd"/>
    </w:p>
    <w:p w14:paraId="69FF9CBB" w14:textId="420C1C91" w:rsidR="00606A74" w:rsidRPr="00606A74" w:rsidRDefault="00606A74" w:rsidP="00CB2558">
      <w:pPr>
        <w:rPr>
          <w:rFonts w:ascii="Gill Sans MT" w:hAnsi="Gill Sans MT"/>
          <w:lang w:val="en-US"/>
        </w:rPr>
      </w:pPr>
      <w:r w:rsidRPr="00606A74">
        <w:rPr>
          <w:rFonts w:ascii="Gill Sans MT" w:hAnsi="Gill Sans MT"/>
          <w:lang w:val="en-US"/>
        </w:rPr>
        <w:t>Kiran Katara</w:t>
      </w:r>
    </w:p>
    <w:p w14:paraId="59A61ADF" w14:textId="7A580AAC" w:rsidR="00CB2558" w:rsidRPr="00606A74" w:rsidRDefault="00CB2558" w:rsidP="00CB2558">
      <w:pPr>
        <w:rPr>
          <w:rFonts w:ascii="Gill Sans MT" w:hAnsi="Gill Sans MT"/>
          <w:lang w:val="fr-BE"/>
        </w:rPr>
      </w:pPr>
      <w:r w:rsidRPr="00606A74">
        <w:rPr>
          <w:rFonts w:ascii="Gill Sans MT" w:hAnsi="Gill Sans MT"/>
          <w:b/>
          <w:bCs/>
          <w:lang w:val="fr-BE"/>
        </w:rPr>
        <w:t>T I T</w:t>
      </w:r>
      <w:r w:rsidRPr="00606A74">
        <w:rPr>
          <w:rFonts w:ascii="Gill Sans MT" w:hAnsi="Gill Sans MT"/>
          <w:lang w:val="fr-BE"/>
        </w:rPr>
        <w:t xml:space="preserve"> est un oxymore. </w:t>
      </w:r>
      <w:r w:rsidRPr="00606A74">
        <w:rPr>
          <w:rFonts w:ascii="Gill Sans MT" w:hAnsi="Gill Sans MT"/>
        </w:rPr>
        <w:t>Ceci est demain, si bien « ceci » se présente là, au présent, « ceci » désigne ici, un avenir.</w:t>
      </w:r>
    </w:p>
    <w:p w14:paraId="5461B01B" w14:textId="77777777" w:rsidR="00CB2558" w:rsidRPr="00606A74" w:rsidRDefault="00CB2558" w:rsidP="00CB2558">
      <w:pPr>
        <w:rPr>
          <w:rFonts w:ascii="Gill Sans MT" w:hAnsi="Gill Sans MT"/>
          <w:lang w:val="fr-BE"/>
        </w:rPr>
      </w:pPr>
      <w:r w:rsidRPr="00606A74">
        <w:rPr>
          <w:rFonts w:ascii="Gill Sans MT" w:hAnsi="Gill Sans MT"/>
        </w:rPr>
        <w:t> </w:t>
      </w:r>
    </w:p>
    <w:p w14:paraId="42ADE682" w14:textId="77777777" w:rsidR="00CB2558" w:rsidRPr="00606A74" w:rsidRDefault="00CB2558" w:rsidP="00CB2558">
      <w:pPr>
        <w:rPr>
          <w:rFonts w:ascii="Gill Sans MT" w:hAnsi="Gill Sans MT"/>
          <w:lang w:val="fr-BE"/>
        </w:rPr>
      </w:pPr>
      <w:r w:rsidRPr="00606A74">
        <w:rPr>
          <w:rFonts w:ascii="Gill Sans MT" w:hAnsi="Gill Sans MT"/>
        </w:rPr>
        <w:t xml:space="preserve">Nous proposons un atelier fondé sur une provocation : « Ceci est demain ». </w:t>
      </w:r>
    </w:p>
    <w:p w14:paraId="2470D5E1" w14:textId="77777777" w:rsidR="00CB2558" w:rsidRPr="00606A74" w:rsidRDefault="00CB2558" w:rsidP="00CB2558">
      <w:pPr>
        <w:rPr>
          <w:rFonts w:ascii="Gill Sans MT" w:hAnsi="Gill Sans MT"/>
          <w:lang w:val="fr-BE"/>
        </w:rPr>
      </w:pPr>
      <w:r w:rsidRPr="00606A74">
        <w:rPr>
          <w:rFonts w:ascii="Gill Sans MT" w:hAnsi="Gill Sans MT"/>
        </w:rPr>
        <w:t> </w:t>
      </w:r>
    </w:p>
    <w:p w14:paraId="17C9EB9D" w14:textId="77777777" w:rsidR="00CB2558" w:rsidRPr="00606A74" w:rsidRDefault="00CB2558" w:rsidP="00CB2558">
      <w:pPr>
        <w:rPr>
          <w:rFonts w:ascii="Gill Sans MT" w:hAnsi="Gill Sans MT"/>
          <w:lang w:val="fr-BE"/>
        </w:rPr>
      </w:pPr>
      <w:r w:rsidRPr="00606A74">
        <w:rPr>
          <w:rFonts w:ascii="Gill Sans MT" w:hAnsi="Gill Sans MT"/>
        </w:rPr>
        <w:t>Aussi audacieuse cette formule puisse sembler, voire prétentieuse, il s’agit bien de l’essence du projet dont elle parle. L’enseignement du projet est celui d’un exercice demandant l’effort de projeter dans l’avenir. De projeter une spatialité pour un monde que l’on désire. Le mot Projet et le mot Désir sont intimement liés, sans désir d’ailleurs, pas de projet.</w:t>
      </w:r>
    </w:p>
    <w:p w14:paraId="38609577" w14:textId="77777777" w:rsidR="00CB2558" w:rsidRPr="00606A74" w:rsidRDefault="00CB2558" w:rsidP="00CB2558">
      <w:pPr>
        <w:rPr>
          <w:rFonts w:ascii="Gill Sans MT" w:hAnsi="Gill Sans MT"/>
          <w:lang w:val="fr-BE"/>
        </w:rPr>
      </w:pPr>
      <w:r w:rsidRPr="00606A74">
        <w:rPr>
          <w:rFonts w:ascii="Gill Sans MT" w:hAnsi="Gill Sans MT"/>
        </w:rPr>
        <w:t> </w:t>
      </w:r>
    </w:p>
    <w:p w14:paraId="6C52CF3E" w14:textId="77777777" w:rsidR="00CB2558" w:rsidRPr="00606A74" w:rsidRDefault="00CB2558" w:rsidP="00CB2558">
      <w:pPr>
        <w:rPr>
          <w:rFonts w:ascii="Gill Sans MT" w:hAnsi="Gill Sans MT"/>
          <w:lang w:val="fr-BE"/>
        </w:rPr>
      </w:pPr>
      <w:r w:rsidRPr="00606A74">
        <w:rPr>
          <w:rFonts w:ascii="Gill Sans MT" w:hAnsi="Gill Sans MT"/>
        </w:rPr>
        <w:t xml:space="preserve">Cette formule est avant tout un emprunt. </w:t>
      </w:r>
    </w:p>
    <w:p w14:paraId="3FE575A2" w14:textId="77777777" w:rsidR="00CB2558" w:rsidRPr="00606A74" w:rsidRDefault="00CB2558" w:rsidP="00CB2558">
      <w:pPr>
        <w:rPr>
          <w:rFonts w:ascii="Gill Sans MT" w:hAnsi="Gill Sans MT"/>
          <w:lang w:val="fr-BE"/>
        </w:rPr>
      </w:pPr>
      <w:r w:rsidRPr="00606A74">
        <w:rPr>
          <w:rFonts w:ascii="Gill Sans MT" w:hAnsi="Gill Sans MT"/>
        </w:rPr>
        <w:t xml:space="preserve">Elle fait référence à l’exposition à la </w:t>
      </w:r>
      <w:proofErr w:type="spellStart"/>
      <w:r w:rsidRPr="00606A74">
        <w:rPr>
          <w:rFonts w:ascii="Gill Sans MT" w:hAnsi="Gill Sans MT"/>
        </w:rPr>
        <w:t>Whitechapel</w:t>
      </w:r>
      <w:proofErr w:type="spellEnd"/>
      <w:r w:rsidRPr="00606A74">
        <w:rPr>
          <w:rFonts w:ascii="Gill Sans MT" w:hAnsi="Gill Sans MT"/>
        </w:rPr>
        <w:t xml:space="preserve"> </w:t>
      </w:r>
      <w:proofErr w:type="spellStart"/>
      <w:r w:rsidRPr="00606A74">
        <w:rPr>
          <w:rFonts w:ascii="Gill Sans MT" w:hAnsi="Gill Sans MT"/>
        </w:rPr>
        <w:t>gallery</w:t>
      </w:r>
      <w:proofErr w:type="spellEnd"/>
      <w:r w:rsidRPr="00606A74">
        <w:rPr>
          <w:rFonts w:ascii="Gill Sans MT" w:hAnsi="Gill Sans MT"/>
        </w:rPr>
        <w:t xml:space="preserve">, à Londres, intitulée This Is </w:t>
      </w:r>
      <w:proofErr w:type="spellStart"/>
      <w:r w:rsidRPr="00606A74">
        <w:rPr>
          <w:rFonts w:ascii="Gill Sans MT" w:hAnsi="Gill Sans MT"/>
        </w:rPr>
        <w:t>Tomorrow</w:t>
      </w:r>
      <w:proofErr w:type="spellEnd"/>
      <w:r w:rsidRPr="00606A74">
        <w:rPr>
          <w:rFonts w:ascii="Gill Sans MT" w:hAnsi="Gill Sans MT"/>
        </w:rPr>
        <w:t>, où en 1956 l’Independent Group constitué de critiques et théoriciens de l’art, d’artistes et d’architectes lancèrent le Pop Art en Angleterre. Ce terme "Pop Art" a été utilisé pour la première fois par John McHale, un des membres fondateurs en 1954. Ce groupe d'architectes, de jeunes artistes de l'époque, de sculpteurs et de critiques étaient déterminés à apporter à l'art de nouvelles idées et une nouvelle culture, nourrie des médias de masse et du spectacle. </w:t>
      </w:r>
    </w:p>
    <w:p w14:paraId="1E0BE467" w14:textId="77777777" w:rsidR="007B5627" w:rsidRPr="00606A74" w:rsidRDefault="007B5627">
      <w:pPr>
        <w:rPr>
          <w:rFonts w:ascii="Gill Sans MT" w:hAnsi="Gill Sans MT"/>
        </w:rPr>
      </w:pPr>
    </w:p>
    <w:p w14:paraId="3750EF16" w14:textId="0A2F013A" w:rsidR="00CB2558" w:rsidRPr="00606A74" w:rsidRDefault="00CB2558" w:rsidP="00CB2558">
      <w:pPr>
        <w:rPr>
          <w:rFonts w:ascii="Gill Sans MT" w:hAnsi="Gill Sans MT"/>
          <w:lang w:val="fr-BE"/>
        </w:rPr>
      </w:pPr>
      <w:r w:rsidRPr="00606A74">
        <w:rPr>
          <w:rFonts w:ascii="Gill Sans MT" w:hAnsi="Gill Sans MT"/>
        </w:rPr>
        <w:t xml:space="preserve">Cette référence est un point de départ de réflexion pour reposer la question aujourd’hui, dans le contexte actuel de notre époque, avec surtout une génération d’étudiants qui a vécu deux moments clés : les marches contre le réchauffement climatique et la pandémie COVID…Plus encore, et chose inédite d’un point de vue historique, ils ont été au cœur même d’un soulèvement populaire en tant qu’écoliers, l’école buissonnière prit à ces moment-là tout son sens. </w:t>
      </w:r>
    </w:p>
    <w:p w14:paraId="36F0F190" w14:textId="77777777" w:rsidR="00CB2558" w:rsidRPr="00606A74" w:rsidRDefault="00CB2558" w:rsidP="00CB2558">
      <w:pPr>
        <w:rPr>
          <w:rFonts w:ascii="Gill Sans MT" w:hAnsi="Gill Sans MT"/>
          <w:lang w:val="fr-BE"/>
        </w:rPr>
      </w:pPr>
      <w:r w:rsidRPr="00606A74">
        <w:rPr>
          <w:rFonts w:ascii="Gill Sans MT" w:hAnsi="Gill Sans MT"/>
        </w:rPr>
        <w:t> </w:t>
      </w:r>
    </w:p>
    <w:p w14:paraId="54700198" w14:textId="77777777" w:rsidR="00CB2558" w:rsidRPr="00606A74" w:rsidRDefault="00CB2558" w:rsidP="00CB2558">
      <w:pPr>
        <w:rPr>
          <w:rFonts w:ascii="Gill Sans MT" w:hAnsi="Gill Sans MT"/>
          <w:lang w:val="fr-BE"/>
        </w:rPr>
      </w:pPr>
      <w:r w:rsidRPr="00606A74">
        <w:rPr>
          <w:rFonts w:ascii="Gill Sans MT" w:hAnsi="Gill Sans MT"/>
        </w:rPr>
        <w:t xml:space="preserve">L’architecture se pose dans cet atelier comme espace de réflexion où éthique et esthétique font lien. Nous, Kiran </w:t>
      </w:r>
      <w:proofErr w:type="spellStart"/>
      <w:r w:rsidRPr="00606A74">
        <w:rPr>
          <w:rFonts w:ascii="Gill Sans MT" w:hAnsi="Gill Sans MT"/>
        </w:rPr>
        <w:t>Katara</w:t>
      </w:r>
      <w:proofErr w:type="spellEnd"/>
      <w:r w:rsidRPr="00606A74">
        <w:rPr>
          <w:rFonts w:ascii="Gill Sans MT" w:hAnsi="Gill Sans MT"/>
        </w:rPr>
        <w:t xml:space="preserve"> et Emilio </w:t>
      </w:r>
      <w:proofErr w:type="spellStart"/>
      <w:r w:rsidRPr="00606A74">
        <w:rPr>
          <w:rFonts w:ascii="Gill Sans MT" w:hAnsi="Gill Sans MT"/>
        </w:rPr>
        <w:t>López-Menchero</w:t>
      </w:r>
      <w:proofErr w:type="spellEnd"/>
      <w:r w:rsidRPr="00606A74">
        <w:rPr>
          <w:rFonts w:ascii="Gill Sans MT" w:hAnsi="Gill Sans MT"/>
        </w:rPr>
        <w:t xml:space="preserve"> concevons TIT comme un laboratoire où le futur est dans le présent. La figure du romancier de Science-Fiction fait sens dans ce cas, disons alors donc l’architecte de Science-Fiction.</w:t>
      </w:r>
    </w:p>
    <w:p w14:paraId="67FA0DB7" w14:textId="77777777" w:rsidR="00CB2558" w:rsidRPr="00606A74" w:rsidRDefault="00CB2558" w:rsidP="00CB2558">
      <w:pPr>
        <w:rPr>
          <w:rFonts w:ascii="Gill Sans MT" w:hAnsi="Gill Sans MT"/>
          <w:lang w:val="fr-BE"/>
        </w:rPr>
      </w:pPr>
      <w:r w:rsidRPr="00606A74">
        <w:rPr>
          <w:rFonts w:ascii="Gill Sans MT" w:hAnsi="Gill Sans MT"/>
          <w:lang w:val="fr-BE"/>
        </w:rPr>
        <w:t xml:space="preserve">TIT se veut avant tout un atelier où la question de l’architecture est posée à partir d’une conception ouverte, pluridisciplinaire, transdisciplinaire, théorique, praticienne, technique et plasticienne. Une première question centrale colore cet atelier, celle de l’art. Nous provoquons d’emblée une égalité:  </w:t>
      </w:r>
    </w:p>
    <w:p w14:paraId="7EED1C17" w14:textId="77777777" w:rsidR="00CB2558" w:rsidRPr="00606A74" w:rsidRDefault="00CB2558" w:rsidP="00CB2558">
      <w:pPr>
        <w:rPr>
          <w:rFonts w:ascii="Gill Sans MT" w:hAnsi="Gill Sans MT"/>
          <w:lang w:val="fr-BE"/>
        </w:rPr>
      </w:pPr>
      <w:r w:rsidRPr="00606A74">
        <w:rPr>
          <w:rFonts w:ascii="Gill Sans MT" w:hAnsi="Gill Sans MT"/>
          <w:lang w:val="fr-BE"/>
        </w:rPr>
        <w:t xml:space="preserve"> </w:t>
      </w:r>
    </w:p>
    <w:p w14:paraId="695B8CCC" w14:textId="77777777" w:rsidR="00CB2558" w:rsidRPr="00606A74" w:rsidRDefault="00CB2558" w:rsidP="00CB2558">
      <w:pPr>
        <w:rPr>
          <w:rFonts w:ascii="Gill Sans MT" w:hAnsi="Gill Sans MT"/>
          <w:lang w:val="fr-BE"/>
        </w:rPr>
      </w:pPr>
      <w:r w:rsidRPr="00606A74">
        <w:rPr>
          <w:rFonts w:ascii="Gill Sans MT" w:hAnsi="Gill Sans MT"/>
          <w:lang w:val="fr-BE"/>
        </w:rPr>
        <w:t xml:space="preserve">l’architecture est art. </w:t>
      </w:r>
    </w:p>
    <w:p w14:paraId="248ECFC8" w14:textId="77777777" w:rsidR="00CB2558" w:rsidRPr="00606A74" w:rsidRDefault="00CB2558" w:rsidP="00CB2558">
      <w:pPr>
        <w:rPr>
          <w:rFonts w:ascii="Gill Sans MT" w:hAnsi="Gill Sans MT"/>
          <w:lang w:val="fr-BE"/>
        </w:rPr>
      </w:pPr>
    </w:p>
    <w:p w14:paraId="78356445" w14:textId="77777777" w:rsidR="00CB2558" w:rsidRPr="00606A74" w:rsidRDefault="00CB2558" w:rsidP="00CB2558">
      <w:pPr>
        <w:rPr>
          <w:rFonts w:ascii="Gill Sans MT" w:hAnsi="Gill Sans MT"/>
          <w:lang w:val="fr-BE"/>
        </w:rPr>
      </w:pPr>
      <w:r w:rsidRPr="00606A74">
        <w:rPr>
          <w:rFonts w:ascii="Gill Sans MT" w:hAnsi="Gill Sans MT"/>
          <w:lang w:val="fr-BE"/>
        </w:rPr>
        <w:t xml:space="preserve">Si bien l’art est une discipline qui se définit par une remise en question permanente de ce qu’elle est et cela par sa pratique ou disons ses pratiques individuelles, en l’identifiant à l’architecture comme un seul et même domaine, par conséquent une question vient à l’esprit, mais alors pourquoi deux mots distincts ? </w:t>
      </w:r>
    </w:p>
    <w:p w14:paraId="33549611" w14:textId="77777777" w:rsidR="00CB2558" w:rsidRPr="00606A74" w:rsidRDefault="00CB2558" w:rsidP="00CB2558">
      <w:pPr>
        <w:rPr>
          <w:rFonts w:ascii="Gill Sans MT" w:hAnsi="Gill Sans MT"/>
          <w:lang w:val="fr-BE"/>
        </w:rPr>
      </w:pPr>
      <w:r w:rsidRPr="00606A74">
        <w:rPr>
          <w:rFonts w:ascii="Gill Sans MT" w:hAnsi="Gill Sans MT"/>
          <w:lang w:val="fr-BE"/>
        </w:rPr>
        <w:t>Nous dirons, nous les enseignants, que nous laissons implicitement cette question ouverte…</w:t>
      </w:r>
    </w:p>
    <w:p w14:paraId="77E4D2B4" w14:textId="77777777" w:rsidR="00CB2558" w:rsidRPr="00606A74" w:rsidRDefault="00CB2558" w:rsidP="00CB2558">
      <w:pPr>
        <w:rPr>
          <w:rFonts w:ascii="Gill Sans MT" w:hAnsi="Gill Sans MT"/>
          <w:lang w:val="fr-BE"/>
        </w:rPr>
      </w:pPr>
    </w:p>
    <w:p w14:paraId="4F0DCC56" w14:textId="77777777" w:rsidR="00CB2558" w:rsidRPr="00606A74" w:rsidRDefault="00CB2558" w:rsidP="00CB2558">
      <w:pPr>
        <w:rPr>
          <w:rFonts w:ascii="Gill Sans MT" w:hAnsi="Gill Sans MT"/>
          <w:lang w:val="fr-BE"/>
        </w:rPr>
      </w:pPr>
      <w:r w:rsidRPr="00606A74">
        <w:rPr>
          <w:rFonts w:ascii="Gill Sans MT" w:hAnsi="Gill Sans MT"/>
          <w:lang w:val="fr-BE"/>
        </w:rPr>
        <w:t xml:space="preserve">L’architecture est un art qui bâti, qui abrite, qui crée un </w:t>
      </w:r>
      <w:proofErr w:type="spellStart"/>
      <w:r w:rsidRPr="00606A74">
        <w:rPr>
          <w:rFonts w:ascii="Gill Sans MT" w:hAnsi="Gill Sans MT"/>
          <w:lang w:val="fr-BE"/>
        </w:rPr>
        <w:t>micro-climat</w:t>
      </w:r>
      <w:proofErr w:type="spellEnd"/>
      <w:r w:rsidRPr="00606A74">
        <w:rPr>
          <w:rFonts w:ascii="Gill Sans MT" w:hAnsi="Gill Sans MT"/>
          <w:lang w:val="fr-BE"/>
        </w:rPr>
        <w:t xml:space="preserve">, c’est un art qui signifie aussi. Oui, l’architecture est un art au service d’une utilité́, un art appliqué dira-t-on, qui transcende son application pour devenir objet de pensée, de langage, pour poser un acte symbolique. </w:t>
      </w:r>
    </w:p>
    <w:p w14:paraId="195014A6" w14:textId="77777777" w:rsidR="00CB2558" w:rsidRPr="00606A74" w:rsidRDefault="00CB2558" w:rsidP="00CB2558">
      <w:pPr>
        <w:rPr>
          <w:rFonts w:ascii="Gill Sans MT" w:hAnsi="Gill Sans MT"/>
          <w:lang w:val="fr-BE"/>
        </w:rPr>
      </w:pPr>
    </w:p>
    <w:p w14:paraId="5F64E7FE" w14:textId="77777777" w:rsidR="00CB2558" w:rsidRPr="00606A74" w:rsidRDefault="00CB2558" w:rsidP="00CB2558">
      <w:pPr>
        <w:rPr>
          <w:rFonts w:ascii="Gill Sans MT" w:hAnsi="Gill Sans MT"/>
          <w:lang w:val="fr-BE"/>
        </w:rPr>
      </w:pPr>
      <w:r w:rsidRPr="00606A74">
        <w:rPr>
          <w:rFonts w:ascii="Gill Sans MT" w:hAnsi="Gill Sans MT"/>
          <w:lang w:val="fr-BE"/>
        </w:rPr>
        <w:t xml:space="preserve">L’architecture est poésie de l’espace. </w:t>
      </w:r>
    </w:p>
    <w:p w14:paraId="425CC7CE" w14:textId="77777777" w:rsidR="00CB2558" w:rsidRPr="00606A74" w:rsidRDefault="00CB2558">
      <w:pPr>
        <w:rPr>
          <w:rFonts w:ascii="Gill Sans MT" w:hAnsi="Gill Sans MT"/>
          <w:lang w:val="fr-BE"/>
        </w:rPr>
      </w:pPr>
    </w:p>
    <w:p w14:paraId="54653FC9" w14:textId="77777777" w:rsidR="00606A74" w:rsidRPr="00606A74" w:rsidRDefault="00606A74" w:rsidP="00606A74">
      <w:pPr>
        <w:rPr>
          <w:rFonts w:ascii="Gill Sans MT" w:hAnsi="Gill Sans MT" w:cs="Gill Sans"/>
        </w:rPr>
      </w:pPr>
      <w:r w:rsidRPr="00606A74">
        <w:rPr>
          <w:rFonts w:ascii="Gill Sans MT" w:hAnsi="Gill Sans MT" w:cs="Gill Sans"/>
        </w:rPr>
        <w:t xml:space="preserve">TIT se donne pour mission d’accompagner </w:t>
      </w:r>
      <w:proofErr w:type="gramStart"/>
      <w:r w:rsidRPr="00606A74">
        <w:rPr>
          <w:rFonts w:ascii="Gill Sans MT" w:hAnsi="Gill Sans MT" w:cs="Gill Sans"/>
        </w:rPr>
        <w:t>l’</w:t>
      </w:r>
      <w:proofErr w:type="spellStart"/>
      <w:r w:rsidRPr="00606A74">
        <w:rPr>
          <w:rFonts w:ascii="Gill Sans MT" w:hAnsi="Gill Sans MT" w:cs="Gill Sans"/>
        </w:rPr>
        <w:t>étudiant.e</w:t>
      </w:r>
      <w:proofErr w:type="spellEnd"/>
      <w:proofErr w:type="gramEnd"/>
      <w:r w:rsidRPr="00606A74">
        <w:rPr>
          <w:rFonts w:ascii="Gill Sans MT" w:hAnsi="Gill Sans MT" w:cs="Gill Sans"/>
        </w:rPr>
        <w:t xml:space="preserve"> durant ses trois années de Ba3 à Ma2 pour atteindre l’objectif  YFP :  </w:t>
      </w:r>
      <w:proofErr w:type="spellStart"/>
      <w:r w:rsidRPr="00606A74">
        <w:rPr>
          <w:rFonts w:ascii="Gill Sans MT" w:hAnsi="Gill Sans MT" w:cs="Gill Sans"/>
        </w:rPr>
        <w:t>Your</w:t>
      </w:r>
      <w:proofErr w:type="spellEnd"/>
      <w:r w:rsidRPr="00606A74">
        <w:rPr>
          <w:rFonts w:ascii="Gill Sans MT" w:hAnsi="Gill Sans MT" w:cs="Gill Sans"/>
        </w:rPr>
        <w:t xml:space="preserve"> Futur Practice</w:t>
      </w:r>
      <w:r w:rsidRPr="00606A74">
        <w:rPr>
          <w:rStyle w:val="Appelnotedebasdep"/>
          <w:rFonts w:ascii="Gill Sans MT" w:hAnsi="Gill Sans MT" w:cs="Gill Sans"/>
        </w:rPr>
        <w:footnoteReference w:id="1"/>
      </w:r>
      <w:r w:rsidRPr="00606A74">
        <w:rPr>
          <w:rFonts w:ascii="Gill Sans MT" w:hAnsi="Gill Sans MT" w:cs="Gill Sans"/>
        </w:rPr>
        <w:t xml:space="preserve">, c’est-à-dire « votre pratique future ».  Cela invite à concevoir le projet du second semestre comme hors cadre académique, celui qui va initier l’étudiant dans sa vie professionnelle, son premier pas. La fécondation de ce projet YFP prendra racines, pour l’étudiant MA2, dans le corpus théorique établi en atelier et de façon collective au premier semestre. Ce sera à lui de choisir son projet selon l’architecte qu’il désire être et l’endroit il souhaite opérer : géographiquement, socialement, pratiquement ou théoriquement. Nous demanderons à </w:t>
      </w:r>
      <w:proofErr w:type="gramStart"/>
      <w:r w:rsidRPr="00606A74">
        <w:rPr>
          <w:rFonts w:ascii="Gill Sans MT" w:hAnsi="Gill Sans MT" w:cs="Gill Sans"/>
        </w:rPr>
        <w:t>l’</w:t>
      </w:r>
      <w:proofErr w:type="spellStart"/>
      <w:r w:rsidRPr="00606A74">
        <w:rPr>
          <w:rFonts w:ascii="Gill Sans MT" w:hAnsi="Gill Sans MT" w:cs="Gill Sans"/>
        </w:rPr>
        <w:t>étudiant.e</w:t>
      </w:r>
      <w:proofErr w:type="spellEnd"/>
      <w:proofErr w:type="gramEnd"/>
      <w:r w:rsidRPr="00606A74">
        <w:rPr>
          <w:rFonts w:ascii="Gill Sans MT" w:hAnsi="Gill Sans MT" w:cs="Gill Sans"/>
        </w:rPr>
        <w:t xml:space="preserve"> donc dans un premier temps «  quelle est ton attitude face à…..et comment lui donner forme », il s’agit donc bien d’un exercice de maturité. Cette YFP serait idéalement liée à la problématique du TFE de l’étudiant.</w:t>
      </w:r>
    </w:p>
    <w:p w14:paraId="4B4CE6F3" w14:textId="77777777" w:rsidR="00606A74" w:rsidRPr="00606A74" w:rsidRDefault="00606A74" w:rsidP="00606A74">
      <w:pPr>
        <w:rPr>
          <w:rFonts w:ascii="Gill Sans MT" w:hAnsi="Gill Sans MT" w:cs="Gill Sans"/>
        </w:rPr>
      </w:pPr>
    </w:p>
    <w:p w14:paraId="6044C574" w14:textId="77777777" w:rsidR="00606A74" w:rsidRPr="00606A74" w:rsidRDefault="00606A74" w:rsidP="00606A74">
      <w:pPr>
        <w:rPr>
          <w:rFonts w:ascii="Gill Sans MT" w:hAnsi="Gill Sans MT" w:cs="Gill Sans"/>
        </w:rPr>
      </w:pPr>
      <w:r w:rsidRPr="00606A74">
        <w:rPr>
          <w:rFonts w:ascii="Gill Sans MT" w:hAnsi="Gill Sans MT" w:cs="Gill Sans"/>
        </w:rPr>
        <w:t xml:space="preserve">Les </w:t>
      </w:r>
      <w:proofErr w:type="spellStart"/>
      <w:r w:rsidRPr="00606A74">
        <w:rPr>
          <w:rFonts w:ascii="Gill Sans MT" w:hAnsi="Gill Sans MT" w:cs="Gill Sans"/>
        </w:rPr>
        <w:t>étudiant.</w:t>
      </w:r>
      <w:proofErr w:type="gramStart"/>
      <w:r w:rsidRPr="00606A74">
        <w:rPr>
          <w:rFonts w:ascii="Gill Sans MT" w:hAnsi="Gill Sans MT" w:cs="Gill Sans"/>
        </w:rPr>
        <w:t>e.s</w:t>
      </w:r>
      <w:proofErr w:type="spellEnd"/>
      <w:proofErr w:type="gramEnd"/>
      <w:r w:rsidRPr="00606A74">
        <w:rPr>
          <w:rFonts w:ascii="Gill Sans MT" w:hAnsi="Gill Sans MT" w:cs="Gill Sans"/>
        </w:rPr>
        <w:t xml:space="preserve"> BA3-MA1seront invités à progressivement entrer en indépendance d’action. La ligne conductrice pédagogique sera structurée selon 4 moments : l’analyse inventive, la définition, la programmation et le projet.  Aujourd’hui, tout en ayant cette structure « in mente », nous proposons au vu de nos expériences respectives en art et en architecture et leur enseignement, de lancer l’étudiant directement dans l’expérience plastique. </w:t>
      </w:r>
    </w:p>
    <w:p w14:paraId="4957D06D" w14:textId="77777777" w:rsidR="00606A74" w:rsidRPr="00606A74" w:rsidRDefault="00606A74" w:rsidP="00606A74">
      <w:pPr>
        <w:rPr>
          <w:rFonts w:ascii="Gill Sans MT" w:hAnsi="Gill Sans MT" w:cs="Gill Sans"/>
        </w:rPr>
      </w:pPr>
    </w:p>
    <w:p w14:paraId="48E3C4E8" w14:textId="77777777" w:rsidR="00606A74" w:rsidRPr="00606A74" w:rsidRDefault="00606A74" w:rsidP="00606A74">
      <w:pPr>
        <w:rPr>
          <w:rFonts w:ascii="Gill Sans MT" w:hAnsi="Gill Sans MT" w:cs="Gill Sans"/>
        </w:rPr>
      </w:pPr>
      <w:r w:rsidRPr="00606A74">
        <w:rPr>
          <w:rFonts w:ascii="Gill Sans MT" w:hAnsi="Gill Sans MT" w:cs="Gill Sans"/>
        </w:rPr>
        <w:t>THIS IS TOMORROW sera particulièrement et disciplinairement exigeant sur l’intelligibilité, l’acuité et la précision dans le dessin de son architecture.  Le décentrement, la prise de recul, le plaisir d’entrer en lien font partie de son fondement.</w:t>
      </w:r>
    </w:p>
    <w:p w14:paraId="0E313739" w14:textId="77777777" w:rsidR="00606A74" w:rsidRPr="00606A74" w:rsidRDefault="00606A74">
      <w:pPr>
        <w:rPr>
          <w:rFonts w:ascii="Gill Sans MT" w:hAnsi="Gill Sans MT"/>
        </w:rPr>
      </w:pPr>
    </w:p>
    <w:sectPr w:rsidR="00606A74" w:rsidRPr="00606A74" w:rsidSect="0017583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CF385" w14:textId="77777777" w:rsidR="00E3351F" w:rsidRDefault="00E3351F" w:rsidP="00606A74">
      <w:r>
        <w:separator/>
      </w:r>
    </w:p>
  </w:endnote>
  <w:endnote w:type="continuationSeparator" w:id="0">
    <w:p w14:paraId="27C44E79" w14:textId="77777777" w:rsidR="00E3351F" w:rsidRDefault="00E3351F" w:rsidP="0060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AEBBE" w14:textId="77777777" w:rsidR="00E3351F" w:rsidRDefault="00E3351F" w:rsidP="00606A74">
      <w:r>
        <w:separator/>
      </w:r>
    </w:p>
  </w:footnote>
  <w:footnote w:type="continuationSeparator" w:id="0">
    <w:p w14:paraId="3C0DABC6" w14:textId="77777777" w:rsidR="00E3351F" w:rsidRDefault="00E3351F" w:rsidP="00606A74">
      <w:r>
        <w:continuationSeparator/>
      </w:r>
    </w:p>
  </w:footnote>
  <w:footnote w:id="1">
    <w:p w14:paraId="6505D3EB" w14:textId="77777777" w:rsidR="00606A74" w:rsidRPr="00D86CCA" w:rsidRDefault="00606A74" w:rsidP="00606A74">
      <w:pPr>
        <w:pStyle w:val="Notedebasdepage"/>
        <w:rPr>
          <w:lang w:val="fr-BE"/>
        </w:rPr>
      </w:pPr>
      <w:r>
        <w:rPr>
          <w:rStyle w:val="Appelnotedebasdep"/>
        </w:rPr>
        <w:footnoteRef/>
      </w:r>
      <w:r>
        <w:t xml:space="preserve"> </w:t>
      </w:r>
      <w:proofErr w:type="gramStart"/>
      <w:r w:rsidRPr="00325EC7">
        <w:rPr>
          <w:rFonts w:ascii="Gill Sans" w:hAnsi="Gill Sans" w:cs="Gill Sans" w:hint="cs"/>
        </w:rPr>
        <w:t>exercice</w:t>
      </w:r>
      <w:proofErr w:type="gramEnd"/>
      <w:r w:rsidRPr="00325EC7">
        <w:rPr>
          <w:rFonts w:ascii="Gill Sans" w:hAnsi="Gill Sans" w:cs="Gill Sans" w:hint="cs"/>
        </w:rPr>
        <w:t xml:space="preserve"> cré</w:t>
      </w:r>
      <w:r>
        <w:rPr>
          <w:rFonts w:ascii="Gill Sans" w:hAnsi="Gill Sans" w:cs="Gill Sans"/>
        </w:rPr>
        <w:t xml:space="preserve">é </w:t>
      </w:r>
      <w:r w:rsidRPr="00325EC7">
        <w:rPr>
          <w:rFonts w:ascii="Gill Sans" w:hAnsi="Gill Sans" w:cs="Gill Sans" w:hint="cs"/>
        </w:rPr>
        <w:t xml:space="preserve">par l’architecte &amp; enseignant Marc </w:t>
      </w:r>
      <w:proofErr w:type="spellStart"/>
      <w:r w:rsidRPr="00325EC7">
        <w:rPr>
          <w:rFonts w:ascii="Gill Sans" w:hAnsi="Gill Sans" w:cs="Gill Sans" w:hint="cs"/>
        </w:rPr>
        <w:t>Godts</w:t>
      </w:r>
      <w:proofErr w:type="spellEnd"/>
      <w:r w:rsidRPr="00325EC7">
        <w:rPr>
          <w:rFonts w:ascii="Gill Sans" w:hAnsi="Gill Sans" w:cs="Gill Sans" w:hint="cs"/>
        </w:rPr>
        <w:t>, lors d’un échange avec APA et Sint Lucas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58"/>
    <w:rsid w:val="0017583C"/>
    <w:rsid w:val="001C0EAB"/>
    <w:rsid w:val="00606A74"/>
    <w:rsid w:val="007B3020"/>
    <w:rsid w:val="007B5627"/>
    <w:rsid w:val="00C12F13"/>
    <w:rsid w:val="00CB2558"/>
    <w:rsid w:val="00E3351F"/>
  </w:rsids>
  <m:mathPr>
    <m:mathFont m:val="Cambria Math"/>
    <m:brkBin m:val="before"/>
    <m:brkBinSub m:val="--"/>
    <m:smallFrac m:val="0"/>
    <m:dispDef/>
    <m:lMargin m:val="0"/>
    <m:rMargin m:val="0"/>
    <m:defJc m:val="centerGroup"/>
    <m:wrapIndent m:val="1440"/>
    <m:intLim m:val="subSup"/>
    <m:naryLim m:val="undOvr"/>
  </m:mathPr>
  <w:themeFontLang w:val="fr-BE" w:bidi="hi-IN"/>
  <w:clrSchemeMapping w:bg1="light1" w:t1="dark1" w:bg2="light2" w:t2="dark2" w:accent1="accent1" w:accent2="accent2" w:accent3="accent3" w:accent4="accent4" w:accent5="accent5" w:accent6="accent6" w:hyperlink="hyperlink" w:followedHyperlink="followedHyperlink"/>
  <w:decimalSymbol w:val=","/>
  <w:listSeparator w:val=";"/>
  <w14:docId w14:val="5BEE32FA"/>
  <w15:chartTrackingRefBased/>
  <w15:docId w15:val="{FB671A85-DE63-0E46-A04F-7DD52834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fr-BE"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CB2558"/>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Titre2">
    <w:name w:val="heading 2"/>
    <w:basedOn w:val="Normal"/>
    <w:next w:val="Normal"/>
    <w:link w:val="Titre2Car"/>
    <w:uiPriority w:val="9"/>
    <w:semiHidden/>
    <w:unhideWhenUsed/>
    <w:qFormat/>
    <w:rsid w:val="00CB2558"/>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Titre3">
    <w:name w:val="heading 3"/>
    <w:basedOn w:val="Normal"/>
    <w:next w:val="Normal"/>
    <w:link w:val="Titre3Car"/>
    <w:uiPriority w:val="9"/>
    <w:semiHidden/>
    <w:unhideWhenUsed/>
    <w:qFormat/>
    <w:rsid w:val="00CB2558"/>
    <w:pPr>
      <w:keepNext/>
      <w:keepLines/>
      <w:spacing w:before="160" w:after="80"/>
      <w:outlineLvl w:val="2"/>
    </w:pPr>
    <w:rPr>
      <w:rFonts w:eastAsiaTheme="majorEastAsia" w:cstheme="majorBidi"/>
      <w:color w:val="0F4761" w:themeColor="accent1" w:themeShade="BF"/>
      <w:sz w:val="28"/>
      <w:szCs w:val="25"/>
    </w:rPr>
  </w:style>
  <w:style w:type="paragraph" w:styleId="Titre4">
    <w:name w:val="heading 4"/>
    <w:basedOn w:val="Normal"/>
    <w:next w:val="Normal"/>
    <w:link w:val="Titre4Car"/>
    <w:uiPriority w:val="9"/>
    <w:semiHidden/>
    <w:unhideWhenUsed/>
    <w:qFormat/>
    <w:rsid w:val="00CB255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B255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B255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B255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B255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B255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2558"/>
    <w:rPr>
      <w:rFonts w:asciiTheme="majorHAnsi" w:eastAsiaTheme="majorEastAsia" w:hAnsiTheme="majorHAnsi" w:cstheme="majorBidi"/>
      <w:color w:val="0F4761" w:themeColor="accent1" w:themeShade="BF"/>
      <w:sz w:val="40"/>
      <w:szCs w:val="36"/>
      <w:lang w:val="fr-FR"/>
    </w:rPr>
  </w:style>
  <w:style w:type="character" w:customStyle="1" w:styleId="Titre2Car">
    <w:name w:val="Titre 2 Car"/>
    <w:basedOn w:val="Policepardfaut"/>
    <w:link w:val="Titre2"/>
    <w:uiPriority w:val="9"/>
    <w:semiHidden/>
    <w:rsid w:val="00CB2558"/>
    <w:rPr>
      <w:rFonts w:asciiTheme="majorHAnsi" w:eastAsiaTheme="majorEastAsia" w:hAnsiTheme="majorHAnsi" w:cstheme="majorBidi"/>
      <w:color w:val="0F4761" w:themeColor="accent1" w:themeShade="BF"/>
      <w:sz w:val="32"/>
      <w:szCs w:val="29"/>
      <w:lang w:val="fr-FR"/>
    </w:rPr>
  </w:style>
  <w:style w:type="character" w:customStyle="1" w:styleId="Titre3Car">
    <w:name w:val="Titre 3 Car"/>
    <w:basedOn w:val="Policepardfaut"/>
    <w:link w:val="Titre3"/>
    <w:uiPriority w:val="9"/>
    <w:semiHidden/>
    <w:rsid w:val="00CB2558"/>
    <w:rPr>
      <w:rFonts w:eastAsiaTheme="majorEastAsia" w:cstheme="majorBidi"/>
      <w:color w:val="0F4761" w:themeColor="accent1" w:themeShade="BF"/>
      <w:sz w:val="28"/>
      <w:szCs w:val="25"/>
      <w:lang w:val="fr-FR"/>
    </w:rPr>
  </w:style>
  <w:style w:type="character" w:customStyle="1" w:styleId="Titre4Car">
    <w:name w:val="Titre 4 Car"/>
    <w:basedOn w:val="Policepardfaut"/>
    <w:link w:val="Titre4"/>
    <w:uiPriority w:val="9"/>
    <w:semiHidden/>
    <w:rsid w:val="00CB2558"/>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CB2558"/>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CB2558"/>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CB2558"/>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CB2558"/>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CB2558"/>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CB2558"/>
    <w:pPr>
      <w:spacing w:after="80"/>
      <w:contextualSpacing/>
    </w:pPr>
    <w:rPr>
      <w:rFonts w:asciiTheme="majorHAnsi" w:eastAsiaTheme="majorEastAsia" w:hAnsiTheme="majorHAnsi" w:cstheme="majorBidi"/>
      <w:spacing w:val="-10"/>
      <w:kern w:val="28"/>
      <w:sz w:val="56"/>
      <w:szCs w:val="50"/>
    </w:rPr>
  </w:style>
  <w:style w:type="character" w:customStyle="1" w:styleId="TitreCar">
    <w:name w:val="Titre Car"/>
    <w:basedOn w:val="Policepardfaut"/>
    <w:link w:val="Titre"/>
    <w:uiPriority w:val="10"/>
    <w:rsid w:val="00CB2558"/>
    <w:rPr>
      <w:rFonts w:asciiTheme="majorHAnsi" w:eastAsiaTheme="majorEastAsia" w:hAnsiTheme="majorHAnsi" w:cstheme="majorBidi"/>
      <w:spacing w:val="-10"/>
      <w:kern w:val="28"/>
      <w:sz w:val="56"/>
      <w:szCs w:val="50"/>
      <w:lang w:val="fr-FR"/>
    </w:rPr>
  </w:style>
  <w:style w:type="paragraph" w:styleId="Sous-titre">
    <w:name w:val="Subtitle"/>
    <w:basedOn w:val="Normal"/>
    <w:next w:val="Normal"/>
    <w:link w:val="Sous-titreCar"/>
    <w:uiPriority w:val="11"/>
    <w:qFormat/>
    <w:rsid w:val="00CB2558"/>
    <w:pPr>
      <w:numPr>
        <w:ilvl w:val="1"/>
      </w:numPr>
      <w:spacing w:after="160"/>
    </w:pPr>
    <w:rPr>
      <w:rFonts w:eastAsiaTheme="majorEastAsia" w:cstheme="majorBidi"/>
      <w:color w:val="595959" w:themeColor="text1" w:themeTint="A6"/>
      <w:spacing w:val="15"/>
      <w:sz w:val="28"/>
      <w:szCs w:val="25"/>
    </w:rPr>
  </w:style>
  <w:style w:type="character" w:customStyle="1" w:styleId="Sous-titreCar">
    <w:name w:val="Sous-titre Car"/>
    <w:basedOn w:val="Policepardfaut"/>
    <w:link w:val="Sous-titre"/>
    <w:uiPriority w:val="11"/>
    <w:rsid w:val="00CB2558"/>
    <w:rPr>
      <w:rFonts w:eastAsiaTheme="majorEastAsia" w:cstheme="majorBidi"/>
      <w:color w:val="595959" w:themeColor="text1" w:themeTint="A6"/>
      <w:spacing w:val="15"/>
      <w:sz w:val="28"/>
      <w:szCs w:val="25"/>
      <w:lang w:val="fr-FR"/>
    </w:rPr>
  </w:style>
  <w:style w:type="paragraph" w:styleId="Citation">
    <w:name w:val="Quote"/>
    <w:basedOn w:val="Normal"/>
    <w:next w:val="Normal"/>
    <w:link w:val="CitationCar"/>
    <w:uiPriority w:val="29"/>
    <w:qFormat/>
    <w:rsid w:val="00CB255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B2558"/>
    <w:rPr>
      <w:i/>
      <w:iCs/>
      <w:color w:val="404040" w:themeColor="text1" w:themeTint="BF"/>
      <w:lang w:val="fr-FR"/>
    </w:rPr>
  </w:style>
  <w:style w:type="paragraph" w:styleId="Paragraphedeliste">
    <w:name w:val="List Paragraph"/>
    <w:basedOn w:val="Normal"/>
    <w:uiPriority w:val="34"/>
    <w:qFormat/>
    <w:rsid w:val="00CB2558"/>
    <w:pPr>
      <w:ind w:left="720"/>
      <w:contextualSpacing/>
    </w:pPr>
  </w:style>
  <w:style w:type="character" w:styleId="Accentuationintense">
    <w:name w:val="Intense Emphasis"/>
    <w:basedOn w:val="Policepardfaut"/>
    <w:uiPriority w:val="21"/>
    <w:qFormat/>
    <w:rsid w:val="00CB2558"/>
    <w:rPr>
      <w:i/>
      <w:iCs/>
      <w:color w:val="0F4761" w:themeColor="accent1" w:themeShade="BF"/>
    </w:rPr>
  </w:style>
  <w:style w:type="paragraph" w:styleId="Citationintense">
    <w:name w:val="Intense Quote"/>
    <w:basedOn w:val="Normal"/>
    <w:next w:val="Normal"/>
    <w:link w:val="CitationintenseCar"/>
    <w:uiPriority w:val="30"/>
    <w:qFormat/>
    <w:rsid w:val="00CB2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B2558"/>
    <w:rPr>
      <w:i/>
      <w:iCs/>
      <w:color w:val="0F4761" w:themeColor="accent1" w:themeShade="BF"/>
      <w:lang w:val="fr-FR"/>
    </w:rPr>
  </w:style>
  <w:style w:type="character" w:styleId="Rfrenceintense">
    <w:name w:val="Intense Reference"/>
    <w:basedOn w:val="Policepardfaut"/>
    <w:uiPriority w:val="32"/>
    <w:qFormat/>
    <w:rsid w:val="00CB2558"/>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606A74"/>
    <w:pPr>
      <w:ind w:left="697"/>
    </w:pPr>
    <w:rPr>
      <w:sz w:val="20"/>
      <w:szCs w:val="20"/>
      <w:lang w:bidi="ar-SA"/>
    </w:rPr>
  </w:style>
  <w:style w:type="character" w:customStyle="1" w:styleId="NotedebasdepageCar">
    <w:name w:val="Note de bas de page Car"/>
    <w:basedOn w:val="Policepardfaut"/>
    <w:link w:val="Notedebasdepage"/>
    <w:uiPriority w:val="99"/>
    <w:semiHidden/>
    <w:rsid w:val="00606A74"/>
    <w:rPr>
      <w:sz w:val="20"/>
      <w:szCs w:val="20"/>
      <w:lang w:val="fr-FR" w:bidi="ar-SA"/>
    </w:rPr>
  </w:style>
  <w:style w:type="character" w:styleId="Appelnotedebasdep">
    <w:name w:val="footnote reference"/>
    <w:basedOn w:val="Policepardfaut"/>
    <w:uiPriority w:val="99"/>
    <w:semiHidden/>
    <w:unhideWhenUsed/>
    <w:rsid w:val="00606A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127192">
      <w:bodyDiv w:val="1"/>
      <w:marLeft w:val="0"/>
      <w:marRight w:val="0"/>
      <w:marTop w:val="0"/>
      <w:marBottom w:val="0"/>
      <w:divBdr>
        <w:top w:val="none" w:sz="0" w:space="0" w:color="auto"/>
        <w:left w:val="none" w:sz="0" w:space="0" w:color="auto"/>
        <w:bottom w:val="none" w:sz="0" w:space="0" w:color="auto"/>
        <w:right w:val="none" w:sz="0" w:space="0" w:color="auto"/>
      </w:divBdr>
    </w:div>
    <w:div w:id="175519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727</Words>
  <Characters>4000</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KATARA Kiran</dc:creator>
  <cp:keywords/>
  <dc:description/>
  <cp:lastModifiedBy>KATARA Kiran</cp:lastModifiedBy>
  <cp:revision>2</cp:revision>
  <cp:lastPrinted>2024-09-04T13:06:00Z</cp:lastPrinted>
  <dcterms:created xsi:type="dcterms:W3CDTF">2024-09-04T12:44:00Z</dcterms:created>
  <dcterms:modified xsi:type="dcterms:W3CDTF">2024-09-04T13:07:00Z</dcterms:modified>
</cp:coreProperties>
</file>